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torch_reg_mlp</w:t>
      </w:r>
      <w:r>
        <w:t xml:space="preserve">: PyTorch-backed multilayer perceptron for regression.</w:t>
      </w:r>
      <w:r>
        <w:t xml:space="preserve"> </w:t>
      </w:r>
      <w:r>
        <w:t xml:space="preserve">- Hyperparameters:</w:t>
      </w:r>
      <w:r>
        <w:t xml:space="preserve"> </w:t>
      </w:r>
      <w:r>
        <w:rPr>
          <w:rStyle w:val="VerbatimChar"/>
        </w:rPr>
        <w:t xml:space="preserve">hidden_sizes</w:t>
      </w:r>
      <w:r>
        <w:t xml:space="preserve"> </w:t>
      </w:r>
      <w:r>
        <w:t xml:space="preserve">(hidden-layer width/depth),</w:t>
      </w:r>
      <w:r>
        <w:t xml:space="preserve"> </w:t>
      </w:r>
      <w:r>
        <w:rPr>
          <w:rStyle w:val="VerbatimChar"/>
        </w:rPr>
        <w:t xml:space="preserve">dropout</w:t>
      </w:r>
      <w:r>
        <w:t xml:space="preserve">,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,</w:t>
      </w:r>
      <w:r>
        <w:t xml:space="preserve"> </w:t>
      </w:r>
      <w:r>
        <w:rPr>
          <w:rStyle w:val="VerbatimChar"/>
        </w:rPr>
        <w:t xml:space="preserve">lr</w:t>
      </w:r>
      <w:r>
        <w:t xml:space="preserve">, and the unified validation/early-stopping controls.</w:t>
      </w:r>
    </w:p>
    <w:p>
      <w:pPr>
        <w:pStyle w:val="BodyText"/>
      </w:pPr>
      <w:r>
        <w:t xml:space="preserve">Didactic goal: read this example as the same numeric-prediction workflow used by</w:t>
      </w:r>
      <w:r>
        <w:t xml:space="preserve"> </w:t>
      </w:r>
      <w:r>
        <w:rPr>
          <w:rStyle w:val="VerbatimChar"/>
        </w:rPr>
        <w:t xml:space="preserve">reg_mlp</w:t>
      </w:r>
      <w:r>
        <w:t xml:space="preserve">. The Experiment Line stays the same; the practical change is the constructor.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Regression MLP with PyTorch</w:t>
      </w:r>
      <w:r>
        <w:br/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#install.packages("daltoolboxdp")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FirstParagraph"/>
      </w:pPr>
      <w:r>
        <w:t xml:space="preserve">Load Boston dataset (MASS) and inspect types.</w:t>
      </w:r>
    </w:p>
    <w:p>
      <w:pPr>
        <w:pStyle w:val="SourceCode"/>
      </w:pPr>
      <w:r>
        <w:rPr>
          <w:rStyle w:val="CommentTok"/>
        </w:rPr>
        <w:t xml:space="preserve"># Dataset for regression analysis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(Boston, class)))</w:t>
      </w:r>
    </w:p>
    <w:p>
      <w:pPr>
        <w:pStyle w:val="SourceCode"/>
      </w:pPr>
      <w:r>
        <w:rPr>
          <w:rStyle w:val="VerbatimChar"/>
        </w:rPr>
        <w:t xml:space="preserve">##      crim      zn        indus     chas      nox       rm        age       dis       rad       tax       ptratio   black     lstat    </w:t>
      </w:r>
      <w:r>
        <w:br/>
      </w:r>
      <w:r>
        <w:rPr>
          <w:rStyle w:val="VerbatimChar"/>
        </w:rPr>
        <w:t xml:space="preserve">## [1,] "numeric" "numeric" "numeric" "integer" "numeric" "numeric" "numeric" "numeric" "integer" "numeric" "numeric" "numeric" "numeric"</w:t>
      </w:r>
      <w:r>
        <w:br/>
      </w:r>
      <w:r>
        <w:rPr>
          <w:rStyle w:val="VerbatimChar"/>
        </w:rPr>
        <w:t xml:space="preserve">##      medv     </w:t>
      </w:r>
      <w:r>
        <w:br/>
      </w:r>
      <w:r>
        <w:rPr>
          <w:rStyle w:val="VerbatimChar"/>
        </w:rPr>
        <w:t xml:space="preserve">## [1,] "numeric"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Optional conversion to matrix.</w:t>
      </w:r>
    </w:p>
    <w:p>
      <w:pPr>
        <w:pStyle w:val="SourceCode"/>
      </w:pPr>
      <w:r>
        <w:rPr>
          <w:rStyle w:val="CommentTok"/>
        </w:rPr>
        <w:t xml:space="preserve"># for performance, you can convert to matrix</w:t>
      </w:r>
      <w:r>
        <w:br/>
      </w:r>
      <w:r>
        <w:rPr>
          <w:rStyle w:val="NormalTok"/>
        </w:rPr>
        <w:t xml:space="preserve">Boston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(Boston)</w:t>
      </w:r>
    </w:p>
    <w:p>
      <w:pPr>
        <w:pStyle w:val="FirstParagraph"/>
      </w:pPr>
      <w:r>
        <w:t xml:space="preserve">Random and reproducible train/test split.</w:t>
      </w:r>
    </w:p>
    <w:p>
      <w:pPr>
        <w:pStyle w:val="SourceCode"/>
      </w:pPr>
      <w:r>
        <w:rPr>
          <w:rStyle w:val="CommentTok"/>
        </w:rPr>
        <w:t xml:space="preserve"># preparing dataset for random sampling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Train MLP: define the hidden architecture and training controls.</w:t>
      </w:r>
    </w:p>
    <w:p>
      <w:pPr>
        <w:pStyle w:val="SourceCode"/>
      </w:pPr>
      <w:r>
        <w:rPr>
          <w:rStyle w:val="CommentTok"/>
        </w:rPr>
        <w:t xml:space="preserve"># Training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torch_reg_mlp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attribute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(Boston)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hidden_sizes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of</w:t>
      </w:r>
      <w:r>
        <w:t xml:space="preserve"> </w:t>
      </w:r>
      <w:r>
        <w:rPr>
          <w:rStyle w:val="VerbatimChar"/>
        </w:rPr>
        <w:t xml:space="preserve">100L</w:t>
      </w:r>
      <w:r>
        <w:t xml:space="preserve">,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curve plot below always shows</w:t>
      </w:r>
      <w:r>
        <w:t xml:space="preserve"> </w:t>
      </w:r>
      <w:r>
        <w:rPr>
          <w:rStyle w:val="VerbatimChar"/>
        </w:rPr>
        <w:t xml:space="preserve">train_loss_hist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val_loss_hist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Training evaluation.</w:t>
      </w:r>
    </w:p>
    <w:p>
      <w:pPr>
        <w:pStyle w:val="SourceCode"/>
      </w:pPr>
      <w:r>
        <w:rPr>
          <w:rStyle w:val="CommentTok"/>
        </w:rPr>
        <w:t xml:space="preserve"># Model adjustment</w:t>
      </w:r>
      <w:r>
        <w:br/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boston_train_predictand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11.91066 0.1250267 0.8676715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CommentTok"/>
        </w:rPr>
        <w:t xml:space="preserve"># Test</w:t>
      </w:r>
      <w:r>
        <w:br/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boston_test_predictand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26.05942 0.1511656 0.5669424</w:t>
      </w:r>
    </w:p>
    <w:p>
      <w:pPr>
        <w:pStyle w:val="FirstParagraph"/>
      </w:pPr>
      <w:r>
        <w:t xml:space="preserve">Training curves.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dp\examples\regression\doc\torch_reg_mlp_files/4c9889bac910fb7841cc51560da90e155bcba684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Notes</w:t>
      </w:r>
      <w:r>
        <w:t xml:space="preserve"> </w:t>
      </w:r>
      <w:r>
        <w:t xml:space="preserve">- Default configuration uses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, so only the training curve is shown.</w:t>
      </w:r>
      <w:r>
        <w:t xml:space="preserve"> </w:t>
      </w:r>
      <w:r>
        <w:t xml:space="preserve">- To activate early stopping, set</w:t>
      </w:r>
      <w:r>
        <w:t xml:space="preserve"> </w:t>
      </w:r>
      <w:r>
        <w:rPr>
          <w:rStyle w:val="VerbatimChar"/>
        </w:rPr>
        <w:t xml:space="preserve">stopping_rule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To activate dynamic validation splits, use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Bishop, C. M. (1995). Neural Networks for Pattern Recognition. Oxford University Press.</w:t>
      </w:r>
      <w:r>
        <w:t xml:space="preserve"> </w:t>
      </w:r>
      <w:r>
        <w:t xml:space="preserve">- Paszke, A., et al. (2019). PyTorch: An Imperative Style, High-Performance Deep Learning Library.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2026-05-06T23:30:05Z</dcterms:created>
  <dcterms:modified xsi:type="dcterms:W3CDTF">2026-05-06T23:30:05Z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