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3fc4ca95ede900520f264a2691aeae26ee7c349"/>
    <w:p>
      <w:pPr>
        <w:pStyle w:val="Heading2"/>
      </w:pPr>
      <w:r>
        <w:t xml:space="preserve">08. PyTorch MLP Classifier with Dynamic Validation and Patience</w:t>
      </w:r>
    </w:p>
    <w:p>
      <w:pPr>
        <w:pStyle w:val="FirstParagraph"/>
      </w:pPr>
      <w:r>
        <w:t xml:space="preserve">This example focuses on the training regime rather than only the network architecture. It shows how to train the PyTorch-backed MLP classifier with a dynamic validation split and patience-based early stopping.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with PyTorch accessible via reticulate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SourceCode"/>
      </w:pPr>
      <w:r>
        <w:rPr>
          <w:rStyle w:val="CommentTok"/>
        </w:rPr>
        <w:t xml:space="preserve"># Dynamic validation with patience-based early stopping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torch_cla_mlp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slevels =</w:t>
      </w:r>
      <w:r>
        <w:rPr>
          <w:rStyle w:val="NormalTok"/>
        </w:rPr>
        <w:t xml:space="preserve"> slevels,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num_classes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validation_strategy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"dynamic"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stopping_rule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patience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val_ratio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configuration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redraws the train/validation split at each epoch.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 </w:t>
      </w:r>
      <w:r>
        <w:t xml:space="preserve">stops training after a chosen number of epochs without meaningful validation improvement.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epochs = 300L</w:t>
      </w:r>
      <w:r>
        <w:t xml:space="preserve"> </w:t>
      </w:r>
      <w:r>
        <w:t xml:space="preserve">is an upper bound here; the effective number of epochs is controlled by early stopping.</w:t>
      </w:r>
    </w:p>
    <w:p>
      <w:pPr>
        <w:pStyle w:val="SourceCode"/>
      </w:pPr>
      <w:r>
        <w:rPr>
          <w:rStyle w:val="CommentTok"/>
        </w:rPr>
        <w:t xml:space="preserve"># Training evaluation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0.6916667 39 81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0.6333333 11 19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Effective training duration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epochs_done)</w:t>
      </w:r>
    </w:p>
    <w:p>
      <w:pPr>
        <w:pStyle w:val="SourceCode"/>
      </w:pPr>
      <w:r>
        <w:rPr>
          <w:rStyle w:val="VerbatimChar"/>
        </w:rPr>
        <w:t xml:space="preserve">## [1] 151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classification/doc/08_torch_cla_mlp_dynamic_patience_files/2918eb1336a196e59aab1a7bc2f7086803b73c5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This example is useful when a fixed validation partition feels too brittle on smaller datasets.</w:t>
      </w:r>
      <w:r>
        <w:t xml:space="preserve"> </w:t>
      </w:r>
      <w:r>
        <w:t xml:space="preserve">- To compare behaviors, keep the same architecture and swap only</w:t>
      </w:r>
      <w:r>
        <w:t xml:space="preserve"> </w:t>
      </w:r>
      <w:r>
        <w:rPr>
          <w:rStyle w:val="VerbatimChar"/>
        </w:rPr>
        <w:t xml:space="preserve">stopping_rule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return to the default baseline, set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Rumelhart, D. E., Hinton, G. E., &amp; Williams, R. J. (1986). Learning representations by back-propagating errors.</w:t>
      </w:r>
      <w:r>
        <w:t xml:space="preserve"> </w:t>
      </w:r>
      <w:r>
        <w:t xml:space="preserve">- Paszke, A., et al. (2019). PyTorch: An Imperative Style, High-Performance Deep Learning Library.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2026-05-11T17:12:52Z</dcterms:created>
  <dcterms:modified xsi:type="dcterms:W3CDTF">2026-05-11T17:12:52Z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