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torch_reg_mlp</w:t>
      </w:r>
      <w:r>
        <w:t xml:space="preserve">: PyTorch-backed multilayer perceptron for regression.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hidden_sizes</w:t>
      </w:r>
      <w:r>
        <w:t xml:space="preserve"> </w:t>
      </w:r>
      <w:r>
        <w:t xml:space="preserve">(hidden-layer width/depth),</w:t>
      </w:r>
      <w:r>
        <w:t xml:space="preserve"> </w:t>
      </w:r>
      <w:r>
        <w:rPr>
          <w:rStyle w:val="VerbatimChar"/>
        </w:rPr>
        <w:t xml:space="preserve">dropout</w:t>
      </w:r>
      <w:r>
        <w:t xml:space="preserve">,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,</w:t>
      </w:r>
      <w:r>
        <w:t xml:space="preserve"> </w:t>
      </w:r>
      <w:r>
        <w:rPr>
          <w:rStyle w:val="VerbatimChar"/>
        </w:rPr>
        <w:t xml:space="preserve">lr</w:t>
      </w:r>
      <w:r>
        <w:t xml:space="preserve">, and the unified validation/early-stopping controls.</w:t>
      </w:r>
    </w:p>
    <w:p>
      <w:pPr>
        <w:pStyle w:val="BodyText"/>
      </w:pPr>
      <w:r>
        <w:t xml:space="preserve">Didactic goal: read this example as the same numeric-prediction workflow used by</w:t>
      </w:r>
      <w:r>
        <w:t xml:space="preserve"> </w:t>
      </w:r>
      <w:r>
        <w:rPr>
          <w:rStyle w:val="VerbatimChar"/>
        </w:rPr>
        <w:t xml:space="preserve">reg_mlp</w:t>
      </w:r>
      <w:r>
        <w:t xml:space="preserve">. The Experiment Line stays the same; the practical change is the constructor.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Regression MLP with PyTorch</w:t>
      </w:r>
      <w:r>
        <w:br/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#install.packages("daltoolboxdp")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FirstParagraph"/>
      </w:pPr>
      <w:r>
        <w:t xml:space="preserve">Load Boston dataset (MASS) and inspect types.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crim      zn        indus     chas      nox       rm        age       dis       rad       tax       ptratio  </w:t>
      </w:r>
      <w:r>
        <w:br/>
      </w:r>
      <w:r>
        <w:rPr>
          <w:rStyle w:val="VerbatimChar"/>
        </w:rPr>
        <w:t xml:space="preserve">## [1,] "numeric" "numeric" "numeric" "integer" "numeric" "numeric" "numeric" "numeric" "integer" "numeric" "numeric"</w:t>
      </w:r>
      <w:r>
        <w:br/>
      </w:r>
      <w:r>
        <w:rPr>
          <w:rStyle w:val="VerbatimChar"/>
        </w:rPr>
        <w:t xml:space="preserve">##      black     lstat     medv     </w:t>
      </w:r>
      <w:r>
        <w:br/>
      </w:r>
      <w:r>
        <w:rPr>
          <w:rStyle w:val="VerbatimChar"/>
        </w:rPr>
        <w:t xml:space="preserve">## [1,] "numeric" "numeric" "numeric"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Random and reproducible train/test split.</w:t>
      </w:r>
    </w:p>
    <w:p>
      <w:pPr>
        <w:pStyle w:val="SourceCode"/>
      </w:pPr>
      <w:r>
        <w:rPr>
          <w:rStyle w:val="CommentTok"/>
        </w:rPr>
        <w:t xml:space="preserve"># preparing dataset for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MLP: define the hidden architecture and training controls.</w:t>
      </w:r>
    </w:p>
    <w:p>
      <w:pPr>
        <w:pStyle w:val="SourceCode"/>
      </w:pPr>
      <w:r>
        <w:rPr>
          <w:rStyle w:val="CommentTok"/>
        </w:rPr>
        <w:t xml:space="preserve"># Training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torch_reg_mlp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(Boston)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curve plot below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activation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normalization</w:t>
      </w:r>
      <w:r>
        <w:t xml:space="preserve"> </w:t>
      </w:r>
      <w:r>
        <w:t xml:space="preserve">control the hidden blocks.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output_activation</w:t>
      </w:r>
      <w:r>
        <w:t xml:space="preserve"> </w:t>
      </w:r>
      <w:r>
        <w:t xml:space="preserve">can restrict the prediction range when required by the domain.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init_method</w:t>
      </w:r>
      <w:r>
        <w:t xml:space="preserve"> </w:t>
      </w:r>
      <w:r>
        <w:t xml:space="preserve">exposes the initialization strategy for deeper or more sensitive regressors.</w:t>
      </w:r>
    </w:p>
    <w:p>
      <w:pPr>
        <w:pStyle w:val="BodyText"/>
      </w:pPr>
      <w:r>
        <w:t xml:space="preserve">Training evaluation.</w:t>
      </w:r>
    </w:p>
    <w:p>
      <w:pPr>
        <w:pStyle w:val="SourceCode"/>
      </w:pPr>
      <w:r>
        <w:rPr>
          <w:rStyle w:val="CommentTok"/>
        </w:rPr>
        <w:t xml:space="preserve"># Model adjustment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11.74771 0.1285341 0.8694819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mmentTok"/>
        </w:rPr>
        <w:t xml:space="preserve"># Test</w:t>
      </w:r>
      <w:r>
        <w:br/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20.74641 0.1489793 0.6552345</w:t>
      </w:r>
    </w:p>
    <w:p>
      <w:pPr>
        <w:pStyle w:val="FirstParagraph"/>
      </w:pPr>
      <w:r>
        <w:t xml:space="preserve">Training curves.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regression/doc/01_torch_reg_mlp_files/2b88a2bc6bdaf7de9e347941044bbde8722bfca4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Default configuration uses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To activate early stopping, set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activate dynamic validation splits, use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Bishop, C. M. (1995). Neural Networks for Pattern Recognition. Oxford University Press.</w:t>
      </w:r>
      <w:r>
        <w:t xml:space="preserve"> </w:t>
      </w:r>
      <w:r>
        <w:t xml:space="preserve">- Paszke, A., et al. (2019). PyTorch: An Imperative Style, High-Performance Deep Learning Library.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2026-05-11T17:13:02Z</dcterms:created>
  <dcterms:modified xsi:type="dcterms:W3CDTF">2026-05-11T17:13:02Z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