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0afebdb133deda6ec7ba00a0db2f63663d82310"/>
    <w:p>
      <w:pPr>
        <w:pStyle w:val="Heading2"/>
      </w:pPr>
      <w:r>
        <w:t xml:space="preserve">21. Autoencoder (Encode-Decode) with Static Validation and Patience</w:t>
      </w:r>
    </w:p>
    <w:p>
      <w:pPr>
        <w:pStyle w:val="FirstParagraph"/>
      </w:pPr>
      <w:r>
        <w:t xml:space="preserve">This example keeps the simple dense autoencoder architecture, but changes the training regime to use a fixed validation split and patience-based early stopping. It is useful when reconstruction quality matters and you want a stable reference validation subset across epochs.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Static validation with patience-based early stopping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val_ratio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Training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keeps the same validation partition during the whole training run.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validation loss does not improve for a chosen number of epochs.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only an upper bound; the effective number of epochs is determined by early stopping.</w:t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train_loss))</w:t>
      </w:r>
    </w:p>
    <w:p>
      <w:pPr>
        <w:pStyle w:val="SourceCode"/>
      </w:pPr>
      <w:r>
        <w:rPr>
          <w:rStyle w:val="VerbatimChar"/>
        </w:rPr>
        <w:t xml:space="preserve">## [1] 214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21_autoenc_ed_static_patience_files/04cf8f7854d295fb49674e1c52b668e19596f0f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0.7352290 0.8303684 0.9157857 0.9774622 0.9960867</w:t>
      </w:r>
      <w:r>
        <w:br/>
      </w:r>
      <w:r>
        <w:rPr>
          <w:rStyle w:val="VerbatimChar"/>
        </w:rPr>
        <w:t xml:space="preserve">## 2 0.8306563 0.9107924 0.9776047 0.9988477 0.9939999</w:t>
      </w:r>
      <w:r>
        <w:br/>
      </w:r>
      <w:r>
        <w:rPr>
          <w:rStyle w:val="VerbatimChar"/>
        </w:rPr>
        <w:t xml:space="preserve">## 3 0.9064560 0.9704273 1.0122867 0.9877893 0.9618638</w:t>
      </w:r>
      <w:r>
        <w:br/>
      </w:r>
      <w:r>
        <w:rPr>
          <w:rStyle w:val="VerbatimChar"/>
        </w:rPr>
        <w:t xml:space="preserve">## 4 0.9595206 0.9963579 1.0090615 0.9499735 0.8974782</w:t>
      </w:r>
      <w:r>
        <w:br/>
      </w:r>
      <w:r>
        <w:rPr>
          <w:rStyle w:val="VerbatimChar"/>
        </w:rPr>
        <w:t xml:space="preserve">## 5 0.9903889 0.9950737 0.9735162 0.8911564 0.8121238</w:t>
      </w:r>
      <w:r>
        <w:br/>
      </w:r>
      <w:r>
        <w:rPr>
          <w:rStyle w:val="VerbatimChar"/>
        </w:rPr>
        <w:t xml:space="preserve">## 6 0.9914300 0.9648694 0.9048102 0.8073973 0.7091388</w:t>
      </w:r>
    </w:p>
    <w:p>
      <w:pPr>
        <w:pStyle w:val="SourceCode"/>
      </w:pPr>
      <w:r>
        <w:rPr>
          <w:rStyle w:val="CommentTok"/>
        </w:rPr>
        <w:t xml:space="preserve"># Evaluating reconstruction quality: R2 and MAPE per attribute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0.996621519294335 MAPE: 0.00696608482158252"</w:t>
      </w:r>
      <w:r>
        <w:br/>
      </w:r>
      <w:r>
        <w:rPr>
          <w:rStyle w:val="VerbatimChar"/>
        </w:rPr>
        <w:t xml:space="preserve">## [1] "t3 R2 test: 0.996699856214231 MAPE: 0.00731357740259611"</w:t>
      </w:r>
      <w:r>
        <w:br/>
      </w:r>
      <w:r>
        <w:rPr>
          <w:rStyle w:val="VerbatimChar"/>
        </w:rPr>
        <w:t xml:space="preserve">## [1] "t2 R2 test: 0.999908904432204 MAPE: 0.0196983726464886"</w:t>
      </w:r>
      <w:r>
        <w:br/>
      </w:r>
      <w:r>
        <w:rPr>
          <w:rStyle w:val="VerbatimChar"/>
        </w:rPr>
        <w:t xml:space="preserve">## [1] "t1 R2 test: 0.999336908105602 MAPE: 0.00997202692050493"</w:t>
      </w:r>
      <w:r>
        <w:br/>
      </w:r>
      <w:r>
        <w:rPr>
          <w:rStyle w:val="VerbatimChar"/>
        </w:rPr>
        <w:t xml:space="preserve">## [1] "t0 R2 test: 0.999750580367067 MAPE: 0.00872267253608099"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0.998463553682688 MAPE: 0.0105345468654506"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This setup is easier to interpret because all epochs are judged against the same validation subset.</w:t>
      </w:r>
      <w:r>
        <w:t xml:space="preserve"> </w:t>
      </w:r>
      <w:r>
        <w:t xml:space="preserve">- To compare with redrawn validation splits, see</w:t>
      </w:r>
      <w:r>
        <w:t xml:space="preserve"> </w:t>
      </w:r>
      <w:r>
        <w:rPr>
          <w:rStyle w:val="VerbatimChar"/>
        </w:rPr>
        <w:t xml:space="preserve">22_autoenc_ed_dynamic_patience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2026-07-08T21:36:52Z</dcterms:created>
  <dcterms:modified xsi:type="dcterms:W3CDTF">2026-07-08T21:36:52Z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