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assification-examples"/>
    <w:p>
      <w:pPr>
        <w:pStyle w:val="Heading1"/>
      </w:pPr>
      <w:r>
        <w:t xml:space="preserve">Classification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classifier now supports configurable hidden activation, hidden normalization, and weight initialization, in addition to the existing hidden-size and dropout controls.</w:t>
      </w:r>
    </w:p>
    <w:p>
      <w:pPr>
        <w:pStyle w:val="BodyText"/>
      </w:pPr>
      <w:r>
        <w:t xml:space="preserve">These examples show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exposes Python classifiers, especially from the scikit-learn ecosystem, with the same training and prediction flow used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</w:t>
      </w:r>
    </w:p>
    <w:p>
      <w:pPr>
        <w:pStyle w:val="BodyText"/>
      </w:pPr>
      <w:r>
        <w:t xml:space="preserve">Across these examples,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a class-score table with one row per case and one column per class. When the Python backend exposes probabilities, those are returned directly; otherwise the package falls back to a compatible score representation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used in the same way.</w:t>
      </w:r>
    </w:p>
    <w:p>
      <w:pPr>
        <w:pStyle w:val="BodyText"/>
      </w:pPr>
      <w:r>
        <w:t xml:space="preserve">Use this section when you want to compare modeling behavior:</w:t>
      </w:r>
    </w:p>
    <w:p>
      <w:pPr>
        <w:pStyle w:val="Compact"/>
        <w:numPr>
          <w:ilvl w:val="0"/>
          <w:numId w:val="1001"/>
        </w:numPr>
      </w:pPr>
      <w:r>
        <w:t xml:space="preserve">neighborhood-based classification (</w:t>
      </w:r>
      <w:r>
        <w:rPr>
          <w:rStyle w:val="VerbatimChar"/>
        </w:rPr>
        <w:t xml:space="preserve">KNN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probabilistic classification (</w:t>
      </w:r>
      <w:r>
        <w:rPr>
          <w:rStyle w:val="VerbatimChar"/>
        </w:rPr>
        <w:t xml:space="preserve">Naive Bayes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margin-based classification (</w:t>
      </w:r>
      <w:r>
        <w:rPr>
          <w:rStyle w:val="VerbatimChar"/>
        </w:rPr>
        <w:t xml:space="preserve">SVC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tree ensembles (</w:t>
      </w:r>
      <w:r>
        <w:rPr>
          <w:rStyle w:val="VerbatimChar"/>
        </w:rPr>
        <w:t xml:space="preserve">Random Forest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Gradient Boosting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neural classification (</w:t>
      </w:r>
      <w:r>
        <w:rPr>
          <w:rStyle w:val="VerbatimChar"/>
        </w:rPr>
        <w:t xml:space="preserve">MLP</w:t>
      </w:r>
      <w:r>
        <w:t xml:space="preserve">)</w:t>
      </w:r>
    </w:p>
    <w:p>
      <w:pPr>
        <w:pStyle w:val="FirstParagraph"/>
      </w:pPr>
      <w:r>
        <w:t xml:space="preserve">Scikit-learn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01_skcla_knn.md</w:t>
        </w:r>
      </w:hyperlink>
      <w:r>
        <w:t xml:space="preserve"> </w:t>
      </w:r>
      <w:r>
        <w:t xml:space="preserve">— K-Nearest Neighbors: predicts by majority vote among the k nearest neighbors.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02_skcla_nb.md</w:t>
        </w:r>
      </w:hyperlink>
      <w:r>
        <w:t xml:space="preserve"> </w:t>
      </w:r>
      <w:r>
        <w:t xml:space="preserve">— Naive Bayes: applies Bayes’ rule with a conditional independence assumption among features.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03_skcla_svc.md</w:t>
        </w:r>
      </w:hyperlink>
      <w:r>
        <w:t xml:space="preserve"> </w:t>
      </w:r>
      <w:r>
        <w:t xml:space="preserve">— SVM (Support Vector Machine): maximizes margin; kernels enable nonlinear decision boundaries.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04_skcla_rf.md</w:t>
        </w:r>
      </w:hyperlink>
      <w:r>
        <w:t xml:space="preserve"> </w:t>
      </w:r>
      <w:r>
        <w:t xml:space="preserve">— Random Forest: ensemble of decision trees with majority voting; robust via bagging and feature randomness.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05_skcla_gb.md</w:t>
        </w:r>
      </w:hyperlink>
      <w:r>
        <w:t xml:space="preserve"> </w:t>
      </w:r>
      <w:r>
        <w:t xml:space="preserve">— Gradient Boosting: additive ensemble of trees fit to gradients of the loss.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06_skcla_mlp.md</w:t>
        </w:r>
      </w:hyperlink>
      <w:r>
        <w:t xml:space="preserve"> </w:t>
      </w:r>
      <w:r>
        <w:t xml:space="preserve">— MLP (feedforward neural network): learns nonlinear decision boundaries via backpropagation.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07_torch_cla_mlp.md</w:t>
        </w:r>
      </w:hyperlink>
      <w:r>
        <w:t xml:space="preserve"> </w:t>
      </w:r>
      <w:r>
        <w:t xml:space="preserve">— PyTorch MLP classifier: neural classification with configurable static/dynamic validation and stopping rules.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08_torch_cla_mlp_dynamic_patience.md</w:t>
        </w:r>
      </w:hyperlink>
      <w:r>
        <w:t xml:space="preserve"> </w:t>
      </w:r>
      <w:r>
        <w:t xml:space="preserve">— PyTorch MLP classifier with dynamic validation and patience-based early stopping.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skcla_knn.md" TargetMode="External" /><Relationship Type="http://schemas.openxmlformats.org/officeDocument/2006/relationships/hyperlink" Id="rId10" Target="02_skcla_nb.md" TargetMode="External" /><Relationship Type="http://schemas.openxmlformats.org/officeDocument/2006/relationships/hyperlink" Id="rId11" Target="03_skcla_svc.md" TargetMode="External" /><Relationship Type="http://schemas.openxmlformats.org/officeDocument/2006/relationships/hyperlink" Id="rId12" Target="04_skcla_rf.md" TargetMode="External" /><Relationship Type="http://schemas.openxmlformats.org/officeDocument/2006/relationships/hyperlink" Id="rId13" Target="05_skcla_gb.md" TargetMode="External" /><Relationship Type="http://schemas.openxmlformats.org/officeDocument/2006/relationships/hyperlink" Id="rId14" Target="06_skcla_mlp.md" TargetMode="External" /><Relationship Type="http://schemas.openxmlformats.org/officeDocument/2006/relationships/hyperlink" Id="rId15" Target="07_torch_cla_mlp.md" TargetMode="External" /><Relationship Type="http://schemas.openxmlformats.org/officeDocument/2006/relationships/hyperlink" Id="rId16" Target="08_torch_cla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2026-07-08T21:37:04Z</dcterms:created>
  <dcterms:modified xsi:type="dcterms:W3CDTF">2026-07-08T21:37:04Z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