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  <w:r>
        <w:t xml:space="preserve"> </w:t>
      </w:r>
      <w:r>
        <w:t xml:space="preserve">- It now also follows the same regression contract as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predictor columns are registered during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optional preprocessing is fitted on those predictors, and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can be inferred from the training data.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2026-07-08T21:37:20Z</dcterms:created>
  <dcterms:modified xsi:type="dcterms:W3CDTF">2026-07-08T21:37:20Z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