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f0c38ca29faff72589319ecc9d734004436203f"/>
    <w:p>
      <w:pPr>
        <w:pStyle w:val="Heading2"/>
      </w:pPr>
      <w:r>
        <w:t xml:space="preserve">22. LSTM Regression with Dynamic Validation and Patience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Contract note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consumes the supervised projection</w:t>
      </w:r>
      <w:r>
        <w:t xml:space="preserve"> </w:t>
      </w:r>
      <w:r>
        <w:rPr>
          <w:rStyle w:val="VerbatimChar"/>
        </w:rPr>
        <w:t xml:space="preserve">x = io_train$input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io_train$output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interpreted here as the numeric forecast path;</w:t>
      </w:r>
      <w:r>
        <w:t xml:space="preserve"> </w:t>
      </w:r>
      <w:r>
        <w:rPr>
          <w:rStyle w:val="VerbatimChar"/>
        </w:rPr>
        <w:t xml:space="preserve">as.vector()</w:t>
      </w:r>
      <w:r>
        <w:t xml:space="preserve"> </w:t>
      </w:r>
      <w:r>
        <w:t xml:space="preserve">keeps that explicit for downstream code.</w:t>
      </w:r>
    </w:p>
    <w:p>
      <w:pPr>
        <w:pStyle w:val="BodyText"/>
      </w:pPr>
      <w:r>
        <w:t xml:space="preserve">We now train the LSTM model with dynamic validation and patience-based early stopping.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train/validation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the monitored validation loss stops improving enough.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 ceiling; the actual number of epochs is reported by</w:t>
      </w:r>
      <w:r>
        <w:t xml:space="preserve"> </w:t>
      </w:r>
      <w:r>
        <w:rPr>
          <w:rStyle w:val="VerbatimChar"/>
        </w:rPr>
        <w:t xml:space="preserve">epochs_done</w:t>
      </w:r>
      <w:r>
        <w:t xml:space="preserve">.</w:t>
      </w:r>
      <w:r>
        <w:t xml:space="preserve"> </w:t>
      </w:r>
      <w:r>
        <w:t xml:space="preserve">- The final curve plot shows both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, which can be noisier than in the static case.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This setup is useful when a single fixed validation split feels too brittle for the available data.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1.155655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-0.60"  "0.17, -0.61"  "-0.08, -0.64" "-0.32, -0.67" "-0.54, -0.72"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mse    smape        R2</w:t>
      </w:r>
      <w:r>
        <w:br/>
      </w:r>
      <w:r>
        <w:rPr>
          <w:rStyle w:val="VerbatimChar"/>
        </w:rPr>
        <w:t xml:space="preserve">## 1 0.4250084 1.313605 -2.670819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131.36"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7e45d4072122562365290eacbc82ea179f06651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45a127e2b417a996501c4bef037da63e80e777d6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32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Dynamic validation makes the monitored curve more variable, but can reduce dependence on a single holdout draw.</w:t>
      </w:r>
      <w:r>
        <w:t xml:space="preserve"> </w:t>
      </w:r>
      <w:r>
        <w:t xml:space="preserve">- To compare with a fixed validation split, see</w:t>
      </w:r>
      <w:r>
        <w:t xml:space="preserve"> </w:t>
      </w:r>
      <w:r>
        <w:rPr>
          <w:rStyle w:val="VerbatimChar"/>
        </w:rPr>
        <w:t xml:space="preserve">21_ts_lstm_static_patience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2026-07-08T21:37:41Z</dcterms:created>
  <dcterms:modified xsi:type="dcterms:W3CDTF">2026-07-08T21:37:41Z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