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tacked-autoencoder-encode"/>
    <w:p>
      <w:pPr>
        <w:pStyle w:val="Heading2"/>
      </w:pPr>
      <w:r>
        <w:t xml:space="preserve">Stacked Autoencoder (encode)</w:t>
      </w:r>
    </w:p>
    <w:p>
      <w:pPr>
        <w:pStyle w:val="FirstParagraph"/>
      </w:pPr>
      <w:r>
        <w:t xml:space="preserve">Stacked autoencoders compose multiple nonlinear layers to gradually compress inputs into a low-dimensional code. Depth allows the model to learn hierarchical features before exposing the compact representation for downstream use.</w:t>
      </w:r>
    </w:p>
    <w:p>
      <w:pPr>
        <w:pStyle w:val="BodyText"/>
      </w:pPr>
      <w:r>
        <w:t xml:space="preserve">This example demonstrates a Stacked Autoencoder for encoding time-series windows, reducing from p to k dimensions with successive dense layers.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stacked autoencoder: reduce from 5 -&gt; 3 dimensions (p -&gt; k)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autoenc_stacked_e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encoding_sizes = c(16L, 8L, 4L)</w:t>
      </w:r>
      <w:r>
        <w:t xml:space="preserve"> </w:t>
      </w:r>
      <w:r>
        <w:t xml:space="preserve">creates progressively smaller latent stages.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encoder_hidden_sizes</w:t>
      </w:r>
      <w:r>
        <w:t xml:space="preserve"> </w:t>
      </w:r>
      <w:r>
        <w:t xml:space="preserve">can be a single vector shared by all stages or a list with one layout per stage.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05_autoenc_stacked_e_files/c7a1bf7501424d1dca729ee12868d2ded60eaef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 (encoding)</w:t>
      </w:r>
      <w:r>
        <w:br/>
      </w:r>
      <w:r>
        <w:rPr>
          <w:rStyle w:val="CommentTok"/>
        </w:rPr>
        <w:t xml:space="preserve"># Show samples from the test set and the encoding (k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 [,1]      [,2]      [,3]</w:t>
      </w:r>
      <w:r>
        <w:br/>
      </w:r>
      <w:r>
        <w:rPr>
          <w:rStyle w:val="VerbatimChar"/>
        </w:rPr>
        <w:t xml:space="preserve">## [1,] -0.2930435 0.8482231 0.4212879</w:t>
      </w:r>
      <w:r>
        <w:br/>
      </w:r>
      <w:r>
        <w:rPr>
          <w:rStyle w:val="VerbatimChar"/>
        </w:rPr>
        <w:t xml:space="preserve">## [2,] -0.3307444 0.9131165 0.4447812</w:t>
      </w:r>
      <w:r>
        <w:br/>
      </w:r>
      <w:r>
        <w:rPr>
          <w:rStyle w:val="VerbatimChar"/>
        </w:rPr>
        <w:t xml:space="preserve">## [3,] -0.3476301 0.9421132 0.4557045</w:t>
      </w:r>
      <w:r>
        <w:br/>
      </w:r>
      <w:r>
        <w:rPr>
          <w:rStyle w:val="VerbatimChar"/>
        </w:rPr>
        <w:t xml:space="preserve">## [4,] -0.3471685 0.9412640 0.4554250</w:t>
      </w:r>
      <w:r>
        <w:br/>
      </w:r>
      <w:r>
        <w:rPr>
          <w:rStyle w:val="VerbatimChar"/>
        </w:rPr>
        <w:t xml:space="preserve">## [5,] -0.3303329 0.9124998 0.4447338</w:t>
      </w:r>
      <w:r>
        <w:br/>
      </w:r>
      <w:r>
        <w:rPr>
          <w:rStyle w:val="VerbatimChar"/>
        </w:rPr>
        <w:t xml:space="preserve">## [6,] -0.2912646 0.8457237 0.4214774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Bengio, Y., Lamblin, P., Popovici, D., &amp; Larochelle, H. (2007). Greedy layer-wise training of deep networks. NIPS.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2026-05-14T04:14:17Z</dcterms:created>
  <dcterms:modified xsi:type="dcterms:W3CDTF">2026-05-14T04:14:17Z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