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3fc4ca95ede900520f264a2691aeae26ee7c349"/>
    <w:p>
      <w:pPr>
        <w:pStyle w:val="Heading2"/>
      </w:pPr>
      <w:r>
        <w:t xml:space="preserve">08. PyTorch MLP Classifier with Dynamic Validation and Patience</w:t>
      </w:r>
    </w:p>
    <w:p>
      <w:pPr>
        <w:pStyle w:val="FirstParagraph"/>
      </w:pPr>
      <w:r>
        <w:t xml:space="preserve">This example focuses on the training regime rather than only the network architecture. It shows how to train the PyTorch-backed MLP classifier with a dynamic validation split and patience-based early stopping.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  <w:r>
        <w:t xml:space="preserve"> </w:t>
      </w:r>
      <w:r>
        <w:t xml:space="preserve">- Python with PyTorch accessible via reticulate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(if needed)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Loading Iris dataset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SourceCode"/>
      </w:pPr>
      <w:r>
        <w:rPr>
          <w:rStyle w:val="CommentTok"/>
        </w:rPr>
        <w:t xml:space="preserve"># Dynamic validation with patience-based early stopping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torch_cla_mlp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attribute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slevels =</w:t>
      </w:r>
      <w:r>
        <w:rPr>
          <w:rStyle w:val="NormalTok"/>
        </w:rPr>
        <w:t xml:space="preserve"> slevels,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hidden_sizes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num_classes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validation_strategy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"dynamic"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stopping_rule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"patience"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patience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val_ratio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</w:p>
    <w:p>
      <w:pPr>
        <w:pStyle w:val="FirstParagraph"/>
      </w:pPr>
      <w:r>
        <w:t xml:space="preserve">Training configuration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redraws the train/validation split at each epoch.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 </w:t>
      </w:r>
      <w:r>
        <w:t xml:space="preserve">stops training after a chosen number of epochs without meaningful validation improvement.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epochs = 300L</w:t>
      </w:r>
      <w:r>
        <w:t xml:space="preserve"> </w:t>
      </w:r>
      <w:r>
        <w:t xml:space="preserve">is an upper bound here; the effective number of epochs is controlled by early stopping.</w:t>
      </w:r>
    </w:p>
    <w:p>
      <w:pPr>
        <w:pStyle w:val="SourceCode"/>
      </w:pPr>
      <w:r>
        <w:rPr>
          <w:rStyle w:val="CommentTok"/>
        </w:rPr>
        <w:t xml:space="preserve"># Training evaluation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(train_prediction)</w:t>
      </w:r>
    </w:p>
    <w:p>
      <w:pPr>
        <w:pStyle w:val="SourceCode"/>
      </w:pPr>
      <w:r>
        <w:rPr>
          <w:rStyle w:val="VerbatimChar"/>
        </w:rPr>
        <w:t xml:space="preserve">##       setosa versicolor virginica</w:t>
      </w:r>
      <w:r>
        <w:br/>
      </w:r>
      <w:r>
        <w:rPr>
          <w:rStyle w:val="VerbatimChar"/>
        </w:rPr>
        <w:t xml:space="preserve">## 1 0.12808746  0.3576113 0.5143012</w:t>
      </w:r>
      <w:r>
        <w:br/>
      </w:r>
      <w:r>
        <w:rPr>
          <w:rStyle w:val="VerbatimChar"/>
        </w:rPr>
        <w:t xml:space="preserve">## 2 0.03520301  0.3313068 0.6334901</w:t>
      </w:r>
      <w:r>
        <w:br/>
      </w:r>
      <w:r>
        <w:rPr>
          <w:rStyle w:val="VerbatimChar"/>
        </w:rPr>
        <w:t xml:space="preserve">## 3 0.76066297  0.1198334 0.1195036</w:t>
      </w:r>
      <w:r>
        <w:br/>
      </w:r>
      <w:r>
        <w:rPr>
          <w:rStyle w:val="VerbatimChar"/>
        </w:rPr>
        <w:t xml:space="preserve">## 4 0.76092404  0.1196990 0.1193769</w:t>
      </w:r>
      <w:r>
        <w:br/>
      </w:r>
      <w:r>
        <w:rPr>
          <w:rStyle w:val="VerbatimChar"/>
        </w:rPr>
        <w:t xml:space="preserve">## 5 0.10074619  0.3453149 0.5539389</w:t>
      </w:r>
      <w:r>
        <w:br/>
      </w:r>
      <w:r>
        <w:rPr>
          <w:rStyle w:val="VerbatimChar"/>
        </w:rPr>
        <w:t xml:space="preserve">## 6 0.08762916  0.3615748 0.5507960</w:t>
      </w:r>
    </w:p>
    <w:p>
      <w:pPr>
        <w:pStyle w:val="SourceCode"/>
      </w:pP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0.6833333 39 81  0  0         1      1           1           1  1</w:t>
      </w:r>
    </w:p>
    <w:p>
      <w:pPr>
        <w:pStyle w:val="SourceCode"/>
      </w:pPr>
      <w:r>
        <w:rPr>
          <w:rStyle w:val="CommentTok"/>
        </w:rPr>
        <w:t xml:space="preserve"># Test evaluation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0.6 11 19  0  0         1      1           1           1  1</w:t>
      </w:r>
    </w:p>
    <w:p>
      <w:pPr>
        <w:pStyle w:val="SourceCode"/>
      </w:pPr>
      <w:r>
        <w:rPr>
          <w:rStyle w:val="CommentTok"/>
        </w:rPr>
        <w:t xml:space="preserve"># Effective training duration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epochs_done)</w:t>
      </w:r>
    </w:p>
    <w:p>
      <w:pPr>
        <w:pStyle w:val="SourceCode"/>
      </w:pPr>
      <w:r>
        <w:rPr>
          <w:rStyle w:val="VerbatimChar"/>
        </w:rPr>
        <w:t xml:space="preserve">## [1] 93</w:t>
      </w:r>
    </w:p>
    <w:p>
      <w:pPr>
        <w:pStyle w:val="SourceCode"/>
      </w:pPr>
      <w:r>
        <w:rPr>
          <w:rStyle w:val="CommentTok"/>
        </w:rPr>
        <w:t xml:space="preserve"># Training and validation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daltoolboxdp\examples\classification\doc\08_torch_cla_mlp_dynamic_patience_files/79e55f2e703bac22b960677bbd0a196d1388b838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Notes</w:t>
      </w:r>
      <w:r>
        <w:t xml:space="preserve"> </w:t>
      </w:r>
      <w:r>
        <w:t xml:space="preserve">- This example is useful when a fixed validation partition feels too brittle on smaller datasets.</w:t>
      </w:r>
      <w:r>
        <w:t xml:space="preserve"> </w:t>
      </w:r>
      <w:r>
        <w:t xml:space="preserve">- To compare behaviors, keep the same architecture and swap only</w:t>
      </w:r>
      <w:r>
        <w:t xml:space="preserve"> </w:t>
      </w:r>
      <w:r>
        <w:rPr>
          <w:rStyle w:val="VerbatimChar"/>
        </w:rPr>
        <w:t xml:space="preserve">stopping_rule</w:t>
      </w:r>
      <w:r>
        <w:t xml:space="preserve"> </w:t>
      </w:r>
      <w:r>
        <w:t xml:space="preserve">among</w:t>
      </w:r>
      <w:r>
        <w:t xml:space="preserve"> </w:t>
      </w:r>
      <w:r>
        <w:rPr>
          <w:rStyle w:val="VerbatimChar"/>
        </w:rPr>
        <w:t xml:space="preserve">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To return to the default baseline, set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Rumelhart, D. E., Hinton, G. E., &amp; Williams, R. J. (1986). Learning representations by back-propagating errors.</w:t>
      </w:r>
      <w:r>
        <w:t xml:space="preserve"> </w:t>
      </w:r>
      <w:r>
        <w:t xml:space="preserve">- Paszke, A., et al. (2019). PyTorch: An Imperative Style, High-Performance Deep Learning Library.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2026-07-07T20:06:34Z</dcterms:created>
  <dcterms:modified xsi:type="dcterms:W3CDTF">2026-07-07T20:06:34Z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