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radient-boosting-classifier---overview"/>
    <w:p>
      <w:pPr>
        <w:pStyle w:val="Heading2"/>
      </w:pPr>
      <w:r>
        <w:t xml:space="preserve">Gradient Boosting Classifier - Overview</w:t>
      </w:r>
    </w:p>
    <w:p>
      <w:pPr>
        <w:pStyle w:val="FirstParagraph"/>
      </w:pPr>
      <w:r>
        <w:t xml:space="preserve">Gradient Boosting builds an additive ensemble of shallow trees by sequentially fitting each tree to the negative gradient (residuals) of a differentiable loss. Learning rate and tree depth control model complexity and generalization.</w:t>
      </w:r>
    </w:p>
    <w:p>
      <w:pPr>
        <w:pStyle w:val="BodyText"/>
      </w:pPr>
      <w:r>
        <w:t xml:space="preserve">This example uses Gradient Boosting (scikit-learn via reticulate) to classify the Iris dataset.</w:t>
      </w:r>
      <w:r>
        <w:t xml:space="preserve"> </w:t>
      </w:r>
      <w:r>
        <w:t xml:space="preserve">Workflow: split train/test, train, predict class scores, and evaluate (classification metrics).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Gradient Boosting Classifier</w:t>
      </w:r>
      <w:r>
        <w:br/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Gradient Boosting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</w:t>
      </w:r>
      <w:r>
        <w:rPr>
          <w:rStyle w:val="CommentTok"/>
        </w:rPr>
        <w:t xml:space="preserve"># target variable levels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 xml:space="preserve"># stratified random sampling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          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 (keeping Species as original target)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1)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skcla_gb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 setosa   versicolor    virginica</w:t>
      </w:r>
      <w:r>
        <w:br/>
      </w:r>
      <w:r>
        <w:rPr>
          <w:rStyle w:val="VerbatimChar"/>
        </w:rPr>
        <w:t xml:space="preserve">## 1 1.194090e-05 9.999487e-01 3.937048e-05</w:t>
      </w:r>
      <w:r>
        <w:br/>
      </w:r>
      <w:r>
        <w:rPr>
          <w:rStyle w:val="VerbatimChar"/>
        </w:rPr>
        <w:t xml:space="preserve">## 2 1.145890e-06 4.092976e-06 9.999948e-01</w:t>
      </w:r>
      <w:r>
        <w:br/>
      </w:r>
      <w:r>
        <w:rPr>
          <w:rStyle w:val="VerbatimChar"/>
        </w:rPr>
        <w:t xml:space="preserve">## 3 9.999704e-01 2.750743e-05 2.079094e-06</w:t>
      </w:r>
      <w:r>
        <w:br/>
      </w:r>
      <w:r>
        <w:rPr>
          <w:rStyle w:val="VerbatimChar"/>
        </w:rPr>
        <w:t xml:space="preserve">## 4 9.999704e-01 2.750743e-05 2.079094e-06</w:t>
      </w:r>
      <w:r>
        <w:br/>
      </w:r>
      <w:r>
        <w:rPr>
          <w:rStyle w:val="VerbatimChar"/>
        </w:rPr>
        <w:t xml:space="preserve">## 5 8.164130e-06 9.999706e-01 2.120526e-05</w:t>
      </w:r>
      <w:r>
        <w:br/>
      </w:r>
      <w:r>
        <w:rPr>
          <w:rStyle w:val="VerbatimChar"/>
        </w:rPr>
        <w:t xml:space="preserve">## 6 2.439474e-05 9.998952e-01 8.042047e-05</w:t>
      </w:r>
    </w:p>
    <w:p>
      <w:pPr>
        <w:pStyle w:val="SourceCode"/>
      </w:pPr>
      <w:r>
        <w:rPr>
          <w:rStyle w:val="CommentTok"/>
        </w:rPr>
        <w:t xml:space="preserve"># 2) Evaluate on train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3) Evaluate on test</w:t>
      </w:r>
      <w:r>
        <w:br/>
      </w: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Friedman, J. H. (2001). Greedy function approximation: A gradient boosting machine. Annals of Statistics, 29(5), 1189–1232.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2026-05-14T12:56:36Z</dcterms:created>
  <dcterms:modified xsi:type="dcterms:W3CDTF">2026-05-14T12:56:36Z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