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regressor now supports configurable hidden activation, output activation, hidden normalization, and weight initialization, beyond hidden-size and dropout tuning.</w:t>
      </w:r>
      <w:r>
        <w:t xml:space="preserve"> </w:t>
      </w:r>
      <w:r>
        <w:t xml:space="preserve">- It now also follows the same regression contract as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: predictor columns are registered during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 optional preprocessing is fitted on those predictors, and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can be inferred from the training data.</w:t>
      </w:r>
    </w:p>
    <w:p>
      <w:pPr>
        <w:pStyle w:val="BodyText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01_torch_reg_mlp.md</w:t>
        </w:r>
      </w:hyperlink>
      <w:r>
        <w:t xml:space="preserve"> </w:t>
      </w:r>
      <w:r>
        <w:t xml:space="preserve">— Base PyTorch MLP regressor example for numeric prediction.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02_torch_reg_mlp_static_patience.md</w:t>
        </w:r>
      </w:hyperlink>
      <w:r>
        <w:t xml:space="preserve"> </w:t>
      </w:r>
      <w:r>
        <w:t xml:space="preserve">— PyTorch MLP regressor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03_torch_reg_mlp_dynamic_patience.md</w:t>
        </w:r>
      </w:hyperlink>
      <w:r>
        <w:t xml:space="preserve"> </w:t>
      </w:r>
      <w:r>
        <w:t xml:space="preserve">— PyTorch MLP regressor with dynamic validation and patience-based early stopping.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2026-05-14T12:56:43Z</dcterms:created>
  <dcterms:modified xsi:type="dcterms:W3CDTF">2026-05-14T12:56:43Z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