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bc804b58d9476b7a26a42a52c48a4b9b6964fb"/>
    <w:p>
      <w:pPr>
        <w:pStyle w:val="Heading2"/>
      </w:pPr>
      <w:r>
        <w:t xml:space="preserve">22. Autoencoder (Encode-Decode) with Dynamic Validation and Patience</w:t>
      </w:r>
    </w:p>
    <w:p>
      <w:pPr>
        <w:pStyle w:val="FirstParagraph"/>
      </w:pPr>
      <w:r>
        <w:t xml:space="preserve">This example keeps the same simple dense autoencoder architecture, but redraws the validation split at each epoch. It is useful when a single fixed holdout seems too brittle for the available data.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recent validation values stop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realized duration depends on early stopping.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train_loss))</w:t>
      </w:r>
    </w:p>
    <w:p>
      <w:pPr>
        <w:pStyle w:val="SourceCode"/>
      </w:pPr>
      <w:r>
        <w:rPr>
          <w:rStyle w:val="VerbatimChar"/>
        </w:rPr>
        <w:t xml:space="preserve">## [1] 189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22_autoenc_ed_dynamic_patience_files/8a2245f15acc61fea5613d4b6d4c08e8d0f9d52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Testing: reconstruction of the test set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0.7288484 0.8460892 0.9163315 0.9829944 0.9988723</w:t>
      </w:r>
      <w:r>
        <w:br/>
      </w:r>
      <w:r>
        <w:rPr>
          <w:rStyle w:val="VerbatimChar"/>
        </w:rPr>
        <w:t xml:space="preserve">## 2 0.8360006 0.9250990 0.9843453 1.0102398 1.0042562</w:t>
      </w:r>
      <w:r>
        <w:br/>
      </w:r>
      <w:r>
        <w:rPr>
          <w:rStyle w:val="VerbatimChar"/>
        </w:rPr>
        <w:t xml:space="preserve">## 3 0.9188986 0.9793569 1.0198730 1.0000057 0.9763479</w:t>
      </w:r>
      <w:r>
        <w:br/>
      </w:r>
      <w:r>
        <w:rPr>
          <w:rStyle w:val="VerbatimChar"/>
        </w:rPr>
        <w:t xml:space="preserve">## 4 0.9734806 0.9988334 1.0179262 0.9533207 0.9098952</w:t>
      </w:r>
      <w:r>
        <w:br/>
      </w:r>
      <w:r>
        <w:rPr>
          <w:rStyle w:val="VerbatimChar"/>
        </w:rPr>
        <w:t xml:space="preserve">## 5 1.0049790 0.9864482 0.9770424 0.8867995 0.8163822</w:t>
      </w:r>
      <w:r>
        <w:br/>
      </w:r>
      <w:r>
        <w:rPr>
          <w:rStyle w:val="VerbatimChar"/>
        </w:rPr>
        <w:t xml:space="preserve">## 6 1.0051609 0.9481403 0.9054048 0.7972856 0.7061017</w:t>
      </w:r>
    </w:p>
    <w:p>
      <w:pPr>
        <w:pStyle w:val="SourceCode"/>
      </w:pPr>
      <w:r>
        <w:rPr>
          <w:rStyle w:val="CommentTok"/>
        </w:rPr>
        <w:t xml:space="preserve"># Evaluating reconstruction quality: R2 and MAPE per attribute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0.993279023930083 MAPE: 0.0122747849986595"</w:t>
      </w:r>
      <w:r>
        <w:br/>
      </w:r>
      <w:r>
        <w:rPr>
          <w:rStyle w:val="VerbatimChar"/>
        </w:rPr>
        <w:t xml:space="preserve">## [1] "t3 R2 test: 0.991525775779057 MAPE: 0.0192679054411593"</w:t>
      </w:r>
      <w:r>
        <w:br/>
      </w:r>
      <w:r>
        <w:rPr>
          <w:rStyle w:val="VerbatimChar"/>
        </w:rPr>
        <w:t xml:space="preserve">## [1] "t2 R2 test: 0.999820561017747 MAPE: 0.028108715732837"</w:t>
      </w:r>
      <w:r>
        <w:br/>
      </w:r>
      <w:r>
        <w:rPr>
          <w:rStyle w:val="VerbatimChar"/>
        </w:rPr>
        <w:t xml:space="preserve">## [1] "t1 R2 test: 0.997519571200515 MAPE: 0.0152515685431498"</w:t>
      </w:r>
      <w:r>
        <w:br/>
      </w:r>
      <w:r>
        <w:rPr>
          <w:rStyle w:val="VerbatimChar"/>
        </w:rPr>
        <w:t xml:space="preserve">## [1] "t0 R2 test: 0.999811516769087 MAPE: 0.0193680293178181"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0.996391289739298 MAPE: 0.0188542008067247"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typically produces a noisier validation curve than the static case.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21_autoenc_ed_static_patience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2026-05-12T17:40:38Z</dcterms:created>
  <dcterms:modified xsi:type="dcterms:W3CDTF">2026-05-12T17:40:38Z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