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time-series-examples"/>
    <w:p>
      <w:pPr>
        <w:pStyle w:val="Heading1"/>
      </w:pPr>
      <w:r>
        <w:t xml:space="preserve">Time Series — Examples</w:t>
      </w:r>
    </w:p>
    <w:p>
      <w:pPr>
        <w:pStyle w:val="FirstParagraph"/>
      </w:pPr>
      <w:r>
        <w:t xml:space="preserve">These examples show how the Python-backed models in</w:t>
      </w:r>
      <w:r>
        <w:t xml:space="preserve"> </w:t>
      </w:r>
      <w:r>
        <w:rPr>
          <w:rStyle w:val="VerbatimChar"/>
        </w:rPr>
        <w:t xml:space="preserve">daltoolboxdp</w:t>
      </w:r>
      <w:r>
        <w:t xml:space="preserve"> </w:t>
      </w:r>
      <w:r>
        <w:t xml:space="preserve">fit into a time-series workflow based on sliding windows. They are organized in three groups: representation/preprocessing, direct prediction, and training-regime studies for the LSTM forecaster.</w:t>
      </w:r>
    </w:p>
    <w:p>
      <w:pPr>
        <w:pStyle w:val="BodyText"/>
      </w:pPr>
      <w:r>
        <w:t xml:space="preserve">Use this section when you want to see:</w:t>
      </w:r>
    </w:p>
    <w:p>
      <w:pPr>
        <w:pStyle w:val="Compact"/>
        <w:numPr>
          <w:ilvl w:val="0"/>
          <w:numId w:val="1001"/>
        </w:numPr>
      </w:pPr>
      <w:r>
        <w:t xml:space="preserve">how a univariate series is converted into windows of length</w:t>
      </w:r>
      <w:r>
        <w:t xml:space="preserve"> </w:t>
      </w:r>
      <w:r>
        <w:rPr>
          <w:rStyle w:val="VerbatimChar"/>
        </w:rPr>
        <w:t xml:space="preserve">p</w:t>
      </w:r>
    </w:p>
    <w:p>
      <w:pPr>
        <w:pStyle w:val="Compact"/>
        <w:numPr>
          <w:ilvl w:val="0"/>
          <w:numId w:val="1001"/>
        </w:numPr>
      </w:pPr>
      <w:r>
        <w:t xml:space="preserve">how latent representations and reconstructions work before forecasting</w:t>
      </w:r>
    </w:p>
    <w:p>
      <w:pPr>
        <w:pStyle w:val="Compact"/>
        <w:numPr>
          <w:ilvl w:val="0"/>
          <w:numId w:val="1001"/>
        </w:numPr>
      </w:pPr>
      <w:r>
        <w:t xml:space="preserve">how direct forecasting differs across MLP, Conv1D, and LSTM models</w:t>
      </w:r>
    </w:p>
    <w:p>
      <w:pPr>
        <w:pStyle w:val="Compact"/>
        <w:numPr>
          <w:ilvl w:val="0"/>
          <w:numId w:val="1001"/>
        </w:numPr>
      </w:pPr>
      <w:r>
        <w:t xml:space="preserve">how static and dynamic validation affect LSTM training</w:t>
      </w:r>
    </w:p>
    <w:p>
      <w:pPr>
        <w:pStyle w:val="FirstParagraph"/>
      </w:pPr>
      <w:r>
        <w:t xml:space="preserve">New forecasting flexibility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torch_ts_mlp</w:t>
      </w:r>
      <w:r>
        <w:t xml:space="preserve"> </w:t>
      </w:r>
      <w:r>
        <w:t xml:space="preserve">now exposes hidden activation, output activation, normalization (</w:t>
      </w:r>
      <w:r>
        <w:rPr>
          <w:rStyle w:val="VerbatimChar"/>
        </w:rPr>
        <w:t xml:space="preserve">"none"</w:t>
      </w:r>
      <w:r>
        <w:t xml:space="preserve">,</w:t>
      </w:r>
      <w:r>
        <w:t xml:space="preserve"> </w:t>
      </w:r>
      <w:r>
        <w:rPr>
          <w:rStyle w:val="VerbatimChar"/>
        </w:rPr>
        <w:t xml:space="preserve">"batch"</w:t>
      </w:r>
      <w:r>
        <w:t xml:space="preserve">,</w:t>
      </w:r>
      <w:r>
        <w:t xml:space="preserve"> </w:t>
      </w:r>
      <w:r>
        <w:rPr>
          <w:rStyle w:val="VerbatimChar"/>
        </w:rPr>
        <w:t xml:space="preserve">"layer"</w:t>
      </w:r>
      <w:r>
        <w:t xml:space="preserve">), and initialization strategy.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ts_lstm</w:t>
      </w:r>
      <w:r>
        <w:t xml:space="preserve"> </w:t>
      </w:r>
      <w:r>
        <w:t xml:space="preserve">now supports configurable</w:t>
      </w:r>
      <w:r>
        <w:t xml:space="preserve"> </w:t>
      </w:r>
      <w:r>
        <w:rPr>
          <w:rStyle w:val="VerbatimChar"/>
        </w:rPr>
        <w:t xml:space="preserve">hidden_size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sequence_length</w:t>
      </w:r>
      <w:r>
        <w:t xml:space="preserve">, recurrent depth, dropout, bidirectionality, and an optional dense head.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ts_conv1d</w:t>
      </w:r>
      <w:r>
        <w:t xml:space="preserve"> </w:t>
      </w:r>
      <w:r>
        <w:t xml:space="preserve">now supports explicit channel/sequence reshaping, multiple convolutional blocks, optional pooling, and a configurable dense head.</w:t>
      </w:r>
    </w:p>
    <w:p>
      <w:pPr>
        <w:pStyle w:val="BodyText"/>
      </w:pPr>
      <w:r>
        <w:t xml:space="preserve">Representation / preprocessing</w:t>
      </w:r>
      <w:r>
        <w:t xml:space="preserve"> </w:t>
      </w:r>
      <w:r>
        <w:t xml:space="preserve">-</w:t>
      </w:r>
      <w:r>
        <w:t xml:space="preserve"> </w:t>
      </w:r>
      <w:hyperlink r:id="rId9">
        <w:r>
          <w:rPr>
            <w:rStyle w:val="Hyperlink"/>
          </w:rPr>
          <w:t xml:space="preserve">01_ts_encode.md</w:t>
        </w:r>
      </w:hyperlink>
      <w:r>
        <w:t xml:space="preserve"> </w:t>
      </w:r>
      <w:r>
        <w:t xml:space="preserve">— Encodes windows (p-&gt;k) into compact latent vectors for downstream use.</w:t>
      </w:r>
      <w:r>
        <w:t xml:space="preserve"> </w:t>
      </w:r>
      <w:r>
        <w:t xml:space="preserve">-</w:t>
      </w:r>
      <w:r>
        <w:t xml:space="preserve"> </w:t>
      </w:r>
      <w:hyperlink r:id="rId10">
        <w:r>
          <w:rPr>
            <w:rStyle w:val="Hyperlink"/>
          </w:rPr>
          <w:t xml:space="preserve">02_ts_encode-decode.md</w:t>
        </w:r>
      </w:hyperlink>
      <w:r>
        <w:t xml:space="preserve"> </w:t>
      </w:r>
      <w:r>
        <w:t xml:space="preserve">— Encodes and reconstructs (p&lt;-&gt;k) to inspect reconstruction quality before forecasting tasks.</w:t>
      </w:r>
    </w:p>
    <w:p>
      <w:pPr>
        <w:pStyle w:val="BodyText"/>
      </w:pPr>
      <w:r>
        <w:t xml:space="preserve">Prediction</w:t>
      </w:r>
      <w:r>
        <w:t xml:space="preserve"> </w:t>
      </w:r>
      <w:r>
        <w:t xml:space="preserve">-</w:t>
      </w:r>
      <w:r>
        <w:t xml:space="preserve"> </w:t>
      </w:r>
      <w:hyperlink r:id="rId11">
        <w:r>
          <w:rPr>
            <w:rStyle w:val="Hyperlink"/>
          </w:rPr>
          <w:t xml:space="preserve">11_torch_ts_mlp.md</w:t>
        </w:r>
      </w:hyperlink>
      <w:r>
        <w:t xml:space="preserve"> </w:t>
      </w:r>
      <w:r>
        <w:t xml:space="preserve">— One-step-ahead forecasting with a feedforward PyTorch MLP.</w:t>
      </w:r>
      <w:r>
        <w:t xml:space="preserve"> </w:t>
      </w:r>
      <w:r>
        <w:t xml:space="preserve">-</w:t>
      </w:r>
      <w:r>
        <w:t xml:space="preserve"> </w:t>
      </w:r>
      <w:hyperlink r:id="rId12">
        <w:r>
          <w:rPr>
            <w:rStyle w:val="Hyperlink"/>
          </w:rPr>
          <w:t xml:space="preserve">12_ts_conv1d.md</w:t>
        </w:r>
      </w:hyperlink>
      <w:r>
        <w:t xml:space="preserve"> </w:t>
      </w:r>
      <w:r>
        <w:t xml:space="preserve">— One-step-ahead forecasting with a PyTorch Conv1D model.</w:t>
      </w:r>
      <w:r>
        <w:t xml:space="preserve"> </w:t>
      </w:r>
      <w:r>
        <w:t xml:space="preserve">-</w:t>
      </w:r>
      <w:r>
        <w:t xml:space="preserve"> </w:t>
      </w:r>
      <w:hyperlink r:id="rId13">
        <w:r>
          <w:rPr>
            <w:rStyle w:val="Hyperlink"/>
          </w:rPr>
          <w:t xml:space="preserve">13_ts_lstm.md</w:t>
        </w:r>
      </w:hyperlink>
      <w:r>
        <w:t xml:space="preserve"> </w:t>
      </w:r>
      <w:r>
        <w:t xml:space="preserve">— One-step-ahead forecasting with a PyTorch LSTM under the standard training flow.</w:t>
      </w:r>
    </w:p>
    <w:p>
      <w:pPr>
        <w:pStyle w:val="BodyText"/>
      </w:pPr>
      <w:r>
        <w:t xml:space="preserve">LSTM training regimes</w:t>
      </w:r>
      <w:r>
        <w:t xml:space="preserve"> </w:t>
      </w:r>
      <w:r>
        <w:t xml:space="preserve">-</w:t>
      </w:r>
      <w:r>
        <w:t xml:space="preserve"> </w:t>
      </w:r>
      <w:hyperlink r:id="rId14">
        <w:r>
          <w:rPr>
            <w:rStyle w:val="Hyperlink"/>
          </w:rPr>
          <w:t xml:space="preserve">21_ts_lstm_static_patience.md</w:t>
        </w:r>
      </w:hyperlink>
      <w:r>
        <w:t xml:space="preserve"> </w:t>
      </w:r>
      <w:r>
        <w:t xml:space="preserve">— LSTM forecasting with static validation and patience-based early stopping.</w:t>
      </w:r>
      <w:r>
        <w:t xml:space="preserve"> </w:t>
      </w:r>
      <w:r>
        <w:t xml:space="preserve">-</w:t>
      </w:r>
      <w:r>
        <w:t xml:space="preserve"> </w:t>
      </w:r>
      <w:hyperlink r:id="rId15">
        <w:r>
          <w:rPr>
            <w:rStyle w:val="Hyperlink"/>
          </w:rPr>
          <w:t xml:space="preserve">22_ts_lstm_dynamic_patience.md</w:t>
        </w:r>
      </w:hyperlink>
      <w:r>
        <w:t xml:space="preserve"> </w:t>
      </w:r>
      <w:r>
        <w:t xml:space="preserve">— LSTM forecasting with dynamic validation and patience-based early stopping.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01_ts_encode.md" TargetMode="External" /><Relationship Type="http://schemas.openxmlformats.org/officeDocument/2006/relationships/hyperlink" Id="rId10" Target="02_ts_encode-decode.md" TargetMode="External" /><Relationship Type="http://schemas.openxmlformats.org/officeDocument/2006/relationships/hyperlink" Id="rId11" Target="11_torch_ts_mlp.md" TargetMode="External" /><Relationship Type="http://schemas.openxmlformats.org/officeDocument/2006/relationships/hyperlink" Id="rId12" Target="12_ts_conv1d.md" TargetMode="External" /><Relationship Type="http://schemas.openxmlformats.org/officeDocument/2006/relationships/hyperlink" Id="rId13" Target="13_ts_lstm.md" TargetMode="External" /><Relationship Type="http://schemas.openxmlformats.org/officeDocument/2006/relationships/hyperlink" Id="rId14" Target="21_ts_lstm_static_patience.md" TargetMode="External" /><Relationship Type="http://schemas.openxmlformats.org/officeDocument/2006/relationships/hyperlink" Id="rId15" Target="22_ts_lstm_dynamic_patien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1_ts_encode.md" TargetMode="External" /><Relationship Type="http://schemas.openxmlformats.org/officeDocument/2006/relationships/hyperlink" Id="rId10" Target="02_ts_encode-decode.md" TargetMode="External" /><Relationship Type="http://schemas.openxmlformats.org/officeDocument/2006/relationships/hyperlink" Id="rId11" Target="11_torch_ts_mlp.md" TargetMode="External" /><Relationship Type="http://schemas.openxmlformats.org/officeDocument/2006/relationships/hyperlink" Id="rId12" Target="12_ts_conv1d.md" TargetMode="External" /><Relationship Type="http://schemas.openxmlformats.org/officeDocument/2006/relationships/hyperlink" Id="rId13" Target="13_ts_lstm.md" TargetMode="External" /><Relationship Type="http://schemas.openxmlformats.org/officeDocument/2006/relationships/hyperlink" Id="rId14" Target="21_ts_lstm_static_patience.md" TargetMode="External" /><Relationship Type="http://schemas.openxmlformats.org/officeDocument/2006/relationships/hyperlink" Id="rId15" Target="22_ts_lstm_dynamic_patien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2026-05-12T17:41:26Z</dcterms:created>
  <dcterms:modified xsi:type="dcterms:W3CDTF">2026-05-12T17:41:26Z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