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vm-support-vector-machine-classifier"/>
    <w:p>
      <w:pPr>
        <w:pStyle w:val="Heading2"/>
      </w:pPr>
      <w:r>
        <w:t xml:space="preserve">SVM (Support Vector Machine) Classifier</w:t>
      </w:r>
    </w:p>
    <w:p>
      <w:pPr>
        <w:pStyle w:val="FirstParagraph"/>
      </w:pPr>
      <w:r>
        <w:t xml:space="preserve">Support Vector Machines find a maximum-margin hyperplane separating classes in a (possibly) high-dimensional feature space. Using kernels, SVMs implicitly map inputs to a feature space where linear separation is easier. The margin is controlled by a regularization parameter that trades off margin width and classification errors.</w:t>
      </w:r>
    </w:p>
    <w:p>
      <w:pPr>
        <w:pStyle w:val="BodyText"/>
      </w:pPr>
      <w:r>
        <w:t xml:space="preserve">This example uses SVM (scikit-learn via reticulate) to classify the Iris dataset. Workflow: split train/test, train, predict class scores, and evaluate.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  <w:r>
        <w:t xml:space="preserve"> </w:t>
      </w:r>
      <w:r>
        <w:t xml:space="preserve">- Python accessible via reticulate (scikit-learn installed)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Loading Iris dataset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mmentTok"/>
        </w:rPr>
        <w:t xml:space="preserve"># Training and evaluation with SVM</w:t>
      </w:r>
      <w:r>
        <w:br/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CommentTok"/>
        </w:rPr>
        <w:t xml:space="preserve"># Numeric encoding of the target for scikit-learn</w:t>
      </w:r>
      <w:r>
        <w:br/>
      </w:r>
      <w:r>
        <w:rPr>
          <w:rStyle w:val="NormalTok"/>
        </w:rPr>
        <w:t xml:space="preserve">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iris_train_label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iris_train[,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(iris_train)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skcla_svc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"species_encoded"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iris_train_label)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iris_train_label)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(train_prediction)</w:t>
      </w:r>
    </w:p>
    <w:p>
      <w:pPr>
        <w:pStyle w:val="SourceCode"/>
      </w:pPr>
      <w:r>
        <w:rPr>
          <w:rStyle w:val="VerbatimChar"/>
        </w:rPr>
        <w:t xml:space="preserve">##        setosa  versicolor   virginica</w:t>
      </w:r>
      <w:r>
        <w:br/>
      </w:r>
      <w:r>
        <w:rPr>
          <w:rStyle w:val="VerbatimChar"/>
        </w:rPr>
        <w:t xml:space="preserve">## 1 0.014935939 0.981461148 0.003602913</w:t>
      </w:r>
      <w:r>
        <w:br/>
      </w:r>
      <w:r>
        <w:rPr>
          <w:rStyle w:val="VerbatimChar"/>
        </w:rPr>
        <w:t xml:space="preserve">## 2 0.007765275 0.005611677 0.986623049</w:t>
      </w:r>
      <w:r>
        <w:br/>
      </w:r>
      <w:r>
        <w:rPr>
          <w:rStyle w:val="VerbatimChar"/>
        </w:rPr>
        <w:t xml:space="preserve">## 3 0.972596071 0.017142937 0.010260992</w:t>
      </w:r>
      <w:r>
        <w:br/>
      </w:r>
      <w:r>
        <w:rPr>
          <w:rStyle w:val="VerbatimChar"/>
        </w:rPr>
        <w:t xml:space="preserve">## 4 0.975868550 0.014102181 0.010029269</w:t>
      </w:r>
      <w:r>
        <w:br/>
      </w:r>
      <w:r>
        <w:rPr>
          <w:rStyle w:val="VerbatimChar"/>
        </w:rPr>
        <w:t xml:space="preserve">## 5 0.016318477 0.924225228 0.059456295</w:t>
      </w:r>
      <w:r>
        <w:br/>
      </w:r>
      <w:r>
        <w:rPr>
          <w:rStyle w:val="VerbatimChar"/>
        </w:rPr>
        <w:t xml:space="preserve">## 6 0.010142411 0.937662715 0.052194874</w:t>
      </w:r>
    </w:p>
    <w:p>
      <w:pPr>
        <w:pStyle w:val="SourceCode"/>
      </w:pP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0.975 39 81  0  0         1      1           1           1  1</w:t>
      </w:r>
    </w:p>
    <w:p>
      <w:pPr>
        <w:pStyle w:val="SourceCode"/>
      </w:pPr>
      <w:r>
        <w:rPr>
          <w:rStyle w:val="NormalTok"/>
        </w:rPr>
        <w:t xml:space="preserve">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iris_test_label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iris_test[,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(iris_test)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iris_test_label)</w:t>
      </w:r>
      <w:r>
        <w:br/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11 19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Cortes, C., &amp; Vapnik, V. (1995). Support-Vector Networks. Machine Learning, 20, 273–297.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2026-05-14T13:34:03Z</dcterms:created>
  <dcterms:modified xsi:type="dcterms:W3CDTF">2026-05-14T13:34:03Z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