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The GARCH-based detector models conditional heteroskedasticity and flags large standardized residuals as anomalies. We will:</w:t>
      </w:r>
    </w:p>
    <w:p>
      <w:pPr>
        <w:pStyle w:val="Compact"/>
        <w:numPr>
          <w:ilvl w:val="0"/>
          <w:numId w:val="1001"/>
        </w:numPr>
      </w:pPr>
      <w:r>
        <w:t xml:space="preserve">Load and visualize a sample anomaly dataset</w:t>
      </w:r>
    </w:p>
    <w:p>
      <w:pPr>
        <w:pStyle w:val="Compact"/>
        <w:numPr>
          <w:ilvl w:val="0"/>
          <w:numId w:val="1001"/>
        </w:numPr>
      </w:pPr>
      <w:r>
        <w:t xml:space="preserve">Configure and run the GARCH detector (</w:t>
      </w:r>
      <w:r>
        <w:rPr>
          <w:rStyle w:val="VerbatimChar"/>
        </w:rPr>
        <w:t xml:space="preserve">hanr_garch</w:t>
      </w:r>
      <w:r>
        <w:t xml:space="preserve">)</w:t>
      </w:r>
    </w:p>
    <w:p>
      <w:pPr>
        <w:pStyle w:val="Compact"/>
        <w:numPr>
          <w:ilvl w:val="0"/>
          <w:numId w:val="1001"/>
        </w:numPr>
      </w:pPr>
      <w:r>
        <w:t xml:space="preserve">Inspect detections, evaluate, and plot residuals with thresholds</w:t>
      </w:r>
    </w:p>
    <w:bookmarkEnd w:id="9"/>
    <w:bookmarkStart w:id="10" w:name="method-at-a-glance"/>
    <w:p>
      <w:pPr>
        <w:pStyle w:val="Heading2"/>
      </w:pPr>
      <w:r>
        <w:t xml:space="preserve">Method at a glance</w:t>
      </w:r>
    </w:p>
    <w:p>
      <w:pPr>
        <w:pStyle w:val="FirstParagraph"/>
      </w:pPr>
      <w:r>
        <w:t xml:space="preserve">GARCH-based regression anomaly detection: This detector estimates a GARCH model to capture conditional heteroskedasticity and flags observations with large standardized residuals as anomalies. A common configuration is sGARCH(1,1) with an ARMA mean. Residuals are summarized and thresholded using</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2"/>
        </w:numPr>
      </w:pPr>
      <w:r>
        <w:t xml:space="preserve">understand the purpose of the example and when the technique is useful</w:t>
      </w:r>
    </w:p>
    <w:p>
      <w:pPr>
        <w:pStyle w:val="Compact"/>
        <w:numPr>
          <w:ilvl w:val="0"/>
          <w:numId w:val="1002"/>
        </w:numPr>
      </w:pPr>
      <w:r>
        <w:t xml:space="preserve">follow the workflow from data loading to model fitting and detection</w:t>
      </w:r>
    </w:p>
    <w:p>
      <w:pPr>
        <w:pStyle w:val="Compact"/>
        <w:numPr>
          <w:ilvl w:val="0"/>
          <w:numId w:val="1002"/>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hanr_garch</w:t>
      </w:r>
      <w:r>
        <w:t xml:space="preserve">. The semantic point is the one stated above: gARCH-based regression anomaly detection: This detector estimates a GARCH model to capture conditional heteroskedasticity and flags observations with large standardized residuals as anomalies,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gARCH-based regression anomaly detection: This detector estimates a GARCH model to capture conditional heteroskedasticity and flags observations with large standardized residuals as anomalies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20-regression-hanr_garch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gARCH-based regression anomaly detection: This detector estimates a GARCH model to capture conditional heteroskedasticity and flags observations with large standardized residuals as anomalies, so each argument controls how strongly the method will emphasize that pattern when it later produces anomaly flags.</w:t>
      </w:r>
    </w:p>
    <w:p>
      <w:pPr>
        <w:pStyle w:val="SourceCode"/>
      </w:pPr>
      <w:r>
        <w:rPr>
          <w:rStyle w:val="CommentTok"/>
        </w:rPr>
        <w:t xml:space="preserve"># Configure the GARCH-based detector</w:t>
      </w:r>
      <w:r>
        <w:br/>
      </w:r>
      <w:r>
        <w:rPr>
          <w:rStyle w:val="NormalTok"/>
        </w:rPr>
        <w:t xml:space="preserve">model </w:t>
      </w:r>
      <w:r>
        <w:rPr>
          <w:rStyle w:val="OtherTok"/>
        </w:rPr>
        <w:t xml:space="preserve">&lt;-</w:t>
      </w:r>
      <w:r>
        <w:rPr>
          <w:rStyle w:val="NormalTok"/>
        </w:rPr>
        <w:t xml:space="preserve"> </w:t>
      </w:r>
      <w:r>
        <w:rPr>
          <w:rStyle w:val="FunctionTok"/>
        </w:rPr>
        <w:t xml:space="preserve">hanr_garch</w:t>
      </w:r>
      <w:r>
        <w:rPr>
          <w:rStyle w:val="NormalTok"/>
        </w:rPr>
        <w:t xml:space="preserve">()</w:t>
      </w:r>
    </w:p>
    <w:p>
      <w:pPr>
        <w:pStyle w:val="SourceCode"/>
      </w:pPr>
      <w:r>
        <w:rPr>
          <w:rStyle w:val="CommentTok"/>
        </w:rPr>
        <w:t xml:space="preserve"># Fit the detector</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hanr_garch</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 to compute residual magnitudes and flags</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hanr_garch</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labeled events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20-regression-hanr_garch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20-regression-hanr_garch_files/7465da77635079693d70eec788d409da1c9632f7.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references"/>
    <w:p>
      <w:pPr>
        <w:pStyle w:val="Heading2"/>
      </w:pPr>
      <w:r>
        <w:t xml:space="preserve">References</w:t>
      </w:r>
    </w:p>
    <w:p>
      <w:pPr>
        <w:pStyle w:val="Compact"/>
        <w:numPr>
          <w:ilvl w:val="0"/>
          <w:numId w:val="1003"/>
        </w:numPr>
      </w:pPr>
      <w:r>
        <w:t xml:space="preserve">Engle, R. F. (1982). Autoregressive Conditional Heteroscedasticity with Estimates of the Variance of United Kingdom Inflation. Econometrica, 50(4), 987-1007.</w:t>
      </w:r>
    </w:p>
    <w:p>
      <w:pPr>
        <w:pStyle w:val="Compact"/>
        <w:numPr>
          <w:ilvl w:val="0"/>
          <w:numId w:val="1003"/>
        </w:numPr>
      </w:pPr>
      <w:r>
        <w:t xml:space="preserve">Bollerslev, T. (1986). Generalized Autoregressive Conditional Heteroskedasticity. Journal of Econometrics, 31(3), 307-327.</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2026-05-20T02:45:33Z</dcterms:created>
  <dcterms:modified xsi:type="dcterms:W3CDTF">2026-05-20T02:45:33Z</dcterms:modified>
</cp:coreProperties>
</file>

<file path=docProps/custom.xml><?xml version="1.0" encoding="utf-8"?>
<Properties xmlns="http://schemas.openxmlformats.org/officeDocument/2006/custom-properties" xmlns:vt="http://schemas.openxmlformats.org/officeDocument/2006/docPropsVTypes"/>
</file>