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22.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This notebook demonstrates anomaly detection in a univariate time series using a Support Vector Machine regressor via harbinger’s</w:t>
      </w:r>
      <w:r>
        <w:t xml:space="preserve"> </w:t>
      </w:r>
      <w:r>
        <w:rPr>
          <w:rStyle w:val="VerbatimChar"/>
        </w:rPr>
        <w:t xml:space="preserve">hanr_ml + ts_svm</w:t>
      </w:r>
      <w:r>
        <w:t xml:space="preserve">. The model learns short-range dynamics to predict the next value; large residuals are flagged as anomalies using an adaptive threshold. The workflow is: load packages and data, visualize the series, define and fit the model, run detection, evaluate, and plot results (including residual scores).</w:t>
      </w:r>
    </w:p>
    <w:bookmarkEnd w:id="9"/>
    <w:bookmarkStart w:id="10" w:name="method-at-a-glance"/>
    <w:p>
      <w:pPr>
        <w:pStyle w:val="Heading2"/>
      </w:pPr>
      <w:r>
        <w:t xml:space="preserve">Method at a glance</w:t>
      </w:r>
    </w:p>
    <w:p>
      <w:pPr>
        <w:pStyle w:val="FirstParagraph"/>
      </w:pPr>
      <w:r>
        <w:t xml:space="preserve">SVM regression anomaly detection: Model-deviation detection using ML regression: an SVM forecaster predicts the next value from a sliding window; large prediction errors are flagged as anomalies. Implemented via DALToolbox regressors and thresholded with</w:t>
      </w:r>
      <w:r>
        <w:t xml:space="preserve"> </w:t>
      </w:r>
      <w:r>
        <w:rPr>
          <w:rStyle w:val="VerbatimChar"/>
        </w:rPr>
        <w:t xml:space="preserve">harutils()</w:t>
      </w:r>
      <w:r>
        <w:t xml:space="preserve">.</w:t>
      </w:r>
    </w:p>
    <w:bookmarkEnd w:id="10"/>
    <w:bookmarkStart w:id="26" w:name="what-you-will-do"/>
    <w:p>
      <w:pPr>
        <w:pStyle w:val="Heading2"/>
      </w:pPr>
      <w:r>
        <w:t xml:space="preserve">What you will do</w:t>
      </w:r>
    </w:p>
    <w:p>
      <w:pPr>
        <w:pStyle w:val="Compact"/>
        <w:numPr>
          <w:ilvl w:val="0"/>
          <w:numId w:val="1001"/>
        </w:numPr>
      </w:pPr>
      <w:r>
        <w:t xml:space="preserve">understand the purpose of the example and when the technique is useful</w:t>
      </w:r>
    </w:p>
    <w:p>
      <w:pPr>
        <w:pStyle w:val="Compact"/>
        <w:numPr>
          <w:ilvl w:val="0"/>
          <w:numId w:val="1001"/>
        </w:numPr>
      </w:pPr>
      <w:r>
        <w:t xml:space="preserve">follow the workflow from data loading to model fitting and detection</w:t>
      </w:r>
    </w:p>
    <w:p>
      <w:pPr>
        <w:pStyle w:val="Compact"/>
        <w:numPr>
          <w:ilvl w:val="0"/>
          <w:numId w:val="1001"/>
        </w:numPr>
      </w:pPr>
      <w:r>
        <w:t xml:space="preserve">inspect the evaluation outputs and the diagnostic plots produced by Harbinger</w:t>
      </w:r>
    </w:p>
    <w:p>
      <w:pPr>
        <w:pStyle w:val="FirstParagraph"/>
      </w:pPr>
      <w:r>
        <w:t xml:space="preserve">Contract note</w:t>
      </w:r>
      <w:r>
        <w:t xml:space="preserve"> </w:t>
      </w:r>
      <w:r>
        <w:t xml:space="preserve">-</w:t>
      </w:r>
      <w:r>
        <w:t xml:space="preserve"> </w:t>
      </w:r>
      <w:r>
        <w:rPr>
          <w:rStyle w:val="VerbatimChar"/>
        </w:rPr>
        <w:t xml:space="preserve">hanr_ml()</w:t>
      </w:r>
      <w:r>
        <w:t xml:space="preserve"> </w:t>
      </w:r>
      <w:r>
        <w:t xml:space="preserve">now coerces the wrapped regressor output with</w:t>
      </w:r>
      <w:r>
        <w:t xml:space="preserve"> </w:t>
      </w:r>
      <w:r>
        <w:rPr>
          <w:rStyle w:val="VerbatimChar"/>
        </w:rPr>
        <w:t xml:space="preserve">as.vector()</w:t>
      </w:r>
      <w:r>
        <w:t xml:space="preserve"> </w:t>
      </w:r>
      <w:r>
        <w:t xml:space="preserve">before computing residuals, so</w:t>
      </w:r>
      <w:r>
        <w:t xml:space="preserve"> </w:t>
      </w:r>
      <w:r>
        <w:rPr>
          <w:rStyle w:val="VerbatimChar"/>
        </w:rPr>
        <w:t xml:space="preserve">tspredit</w:t>
      </w:r>
      <w:r>
        <w:t xml:space="preserve"> </w:t>
      </w:r>
      <w:r>
        <w:t xml:space="preserve">models remain compatible even when</w:t>
      </w:r>
      <w:r>
        <w:t xml:space="preserve"> </w:t>
      </w:r>
      <w:r>
        <w:rPr>
          <w:rStyle w:val="VerbatimChar"/>
        </w:rPr>
        <w:t xml:space="preserve">predict()</w:t>
      </w:r>
      <w:r>
        <w:t xml:space="preserve"> </w:t>
      </w:r>
      <w:r>
        <w:t xml:space="preserve">carries extra attributes.</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hanr_ml + ts_svm</w:t>
      </w:r>
      <w:r>
        <w:t xml:space="preserve">. The semantic point is the one stated above: sVM regression anomaly detection: Model-deviation detection using ML regression: an SVM forecaster predicts the next value from a sliding window; large prediction errors are flagged as anomalies, so the raw signal needs to be visible before any fitting step hides that structure behind model output.</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"https://raw.githubusercontent.com/cefet-rj-dal/harbinger/master/examples/seed.R"</w:t>
      </w:r>
      <w:r>
        <w:rPr>
          <w:rStyle w:val="NormalTok"/>
        </w:rPr>
        <w:t xml:space="preserve">))</w:t>
      </w:r>
      <w:r>
        <w:br/>
      </w:r>
      <w:r>
        <w:rPr>
          <w:rStyle w:val="CommentTok"/>
        </w:rPr>
        <w:t xml:space="preserve"># Install Harbinger (only once,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r>
        <w:br/>
      </w:r>
      <w:r>
        <w:rPr>
          <w:rStyle w:val="FunctionTok"/>
        </w:rPr>
        <w:t xml:space="preserve">library</w:t>
      </w:r>
      <w:r>
        <w:rPr>
          <w:rStyle w:val="NormalTok"/>
        </w:rPr>
        <w:t xml:space="preserve">(tspredit)</w:t>
      </w:r>
    </w:p>
    <w:p>
      <w:pPr>
        <w:pStyle w:val="SourceCode"/>
      </w:pPr>
      <w:r>
        <w:rPr>
          <w:rStyle w:val="CommentTok"/>
        </w:rPr>
        <w:t xml:space="preserve"># Load example datasets bundled with harbinger</w:t>
      </w:r>
      <w:r>
        <w:br/>
      </w:r>
      <w:r>
        <w:rPr>
          <w:rStyle w:val="FunctionTok"/>
        </w:rPr>
        <w:t xml:space="preserve">data</w:t>
      </w:r>
      <w:r>
        <w:rPr>
          <w:rStyle w:val="NormalTok"/>
        </w:rPr>
        <w:t xml:space="preserve">(examples_anomalies)</w:t>
      </w:r>
    </w:p>
    <w:p>
      <w:pPr>
        <w:pStyle w:val="SourceCode"/>
      </w:pPr>
      <w:r>
        <w:rPr>
          <w:rStyle w:val="CommentTok"/>
        </w:rPr>
        <w:t xml:space="preserve"># Select a simple synthetic time series with labeled anomalies</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simple</w:t>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0.9689124 FALSE</w:t>
      </w:r>
      <w:r>
        <w:br/>
      </w:r>
      <w:r>
        <w:rPr>
          <w:rStyle w:val="VerbatimChar"/>
        </w:rPr>
        <w:t xml:space="preserve">## 3 0.8775826 FALSE</w:t>
      </w:r>
      <w:r>
        <w:br/>
      </w:r>
      <w:r>
        <w:rPr>
          <w:rStyle w:val="VerbatimChar"/>
        </w:rPr>
        <w:t xml:space="preserve">## 4 0.7316889 FALSE</w:t>
      </w:r>
      <w:r>
        <w:br/>
      </w:r>
      <w:r>
        <w:rPr>
          <w:rStyle w:val="VerbatimChar"/>
        </w:rPr>
        <w:t xml:space="preserve">## 5 0.5403023 FALSE</w:t>
      </w:r>
      <w:r>
        <w:br/>
      </w:r>
      <w:r>
        <w:rPr>
          <w:rStyle w:val="VerbatimChar"/>
        </w:rPr>
        <w:t xml:space="preserve">## 6 0.3153224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sVM regression anomaly detection: Model-deviation detection using ML regression: an SVM forecaster predicts the next value from a sliding window; large prediction errors are flagged as anomalies and the plot tells you whether that structure is clean, weak, local, repeated, or mixed with other effects.</w:t>
      </w:r>
    </w:p>
    <w:p>
      <w:pPr>
        <w:pStyle w:val="SourceCode"/>
      </w:pPr>
      <w:r>
        <w:rPr>
          <w:rStyle w:val="CommentTok"/>
        </w:rPr>
        <w:t xml:space="preserve"># Plot the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anomalies/doc/33-regression-ml-hanr_ml_svm_files/46fd22c5619288bab818a9b18590cffbd2d68ef6.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sVM regression anomaly detection: Model-deviation detection using ML regression: an SVM forecaster predicts the next value from a sliding window; large prediction errors are flagged as anomalies, so each argument controls how strongly the method will emphasize that pattern when it later produces anomaly flags.</w:t>
      </w:r>
    </w:p>
    <w:p>
      <w:pPr>
        <w:pStyle w:val="SourceCode"/>
      </w:pPr>
      <w:r>
        <w:rPr>
          <w:rStyle w:val="CommentTok"/>
        </w:rPr>
        <w:t xml:space="preserve"># Define SVM-based regressor for anomaly detection (hanr_ml + ts_svm)</w:t>
      </w:r>
      <w:r>
        <w:br/>
      </w:r>
      <w:r>
        <w:rPr>
          <w:rStyle w:val="CommentTok"/>
        </w:rPr>
        <w:t xml:space="preserve"># - input_size=4 sets the window length used for prediction</w:t>
      </w:r>
      <w:r>
        <w:br/>
      </w:r>
      <w:r>
        <w:rPr>
          <w:rStyle w:val="CommentTok"/>
        </w:rPr>
        <w:t xml:space="preserve"># - kernel="radial" uses the RBF kernel; tune if needed</w:t>
      </w:r>
      <w:r>
        <w:br/>
      </w:r>
      <w:r>
        <w:rPr>
          <w:rStyle w:val="NormalTok"/>
        </w:rPr>
        <w:t xml:space="preserve">  model </w:t>
      </w:r>
      <w:r>
        <w:rPr>
          <w:rStyle w:val="OtherTok"/>
        </w:rPr>
        <w:t xml:space="preserve">&lt;-</w:t>
      </w:r>
      <w:r>
        <w:rPr>
          <w:rStyle w:val="NormalTok"/>
        </w:rPr>
        <w:t xml:space="preserve"> </w:t>
      </w:r>
      <w:r>
        <w:rPr>
          <w:rStyle w:val="FunctionTok"/>
        </w:rPr>
        <w:t xml:space="preserve">hanr_ml</w:t>
      </w:r>
      <w:r>
        <w:rPr>
          <w:rStyle w:val="NormalTok"/>
        </w:rPr>
        <w:t xml:space="preserve">(</w:t>
      </w:r>
      <w:r>
        <w:rPr>
          <w:rStyle w:val="FunctionTok"/>
        </w:rPr>
        <w:t xml:space="preserve">ts_svm</w:t>
      </w:r>
      <w:r>
        <w:rPr>
          <w:rStyle w:val="NormalTok"/>
        </w:rPr>
        <w:t xml:space="preserve">(</w:t>
      </w:r>
      <w:r>
        <w:rPr>
          <w:rStyle w:val="FunctionTok"/>
        </w:rPr>
        <w:t xml:space="preserve">ts_norm_gminmax</w:t>
      </w:r>
      <w:r>
        <w:rPr>
          <w:rStyle w:val="NormalTok"/>
        </w:rPr>
        <w:t xml:space="preserve">(), </w:t>
      </w:r>
      <w:r>
        <w:rPr>
          <w:rStyle w:val="AttributeTok"/>
        </w:rPr>
        <w:t xml:space="preserve">input_size=</w:t>
      </w:r>
      <w:r>
        <w:rPr>
          <w:rStyle w:val="DecValTok"/>
        </w:rPr>
        <w:t xml:space="preserve">4</w:t>
      </w:r>
      <w:r>
        <w:rPr>
          <w:rStyle w:val="NormalTok"/>
        </w:rPr>
        <w:t xml:space="preserve">,  </w:t>
      </w:r>
      <w:r>
        <w:rPr>
          <w:rStyle w:val="AttributeTok"/>
        </w:rPr>
        <w:t xml:space="preserve">kernel =</w:t>
      </w:r>
      <w:r>
        <w:rPr>
          <w:rStyle w:val="NormalTok"/>
        </w:rPr>
        <w:t xml:space="preserve"> </w:t>
      </w:r>
      <w:r>
        <w:rPr>
          <w:rStyle w:val="StringTok"/>
        </w:rPr>
        <w:t xml:space="preserve">"radial"</w:t>
      </w:r>
      <w:r>
        <w:rPr>
          <w:rStyle w:val="NormalTok"/>
        </w:rPr>
        <w:t xml:space="preserve">))</w:t>
      </w:r>
    </w:p>
    <w:p>
      <w:pPr>
        <w:pStyle w:val="SourceCode"/>
      </w:pPr>
      <w:r>
        <w:rPr>
          <w:rStyle w:val="CommentTok"/>
        </w:rPr>
        <w:t xml:space="preserve"># Fit the model</w:t>
      </w:r>
      <w:r>
        <w:br/>
      </w:r>
      <w:r>
        <w:rPr>
          <w:rStyle w:val="FunctionTok"/>
        </w:rPr>
        <w:t xml:space="preserve">set_example_seed</w:t>
      </w:r>
      <w:r>
        <w:rPr>
          <w:rStyle w:val="NormalTok"/>
        </w:rPr>
        <w:t xml:space="preserve">()</w:t>
      </w:r>
      <w:r>
        <w:br/>
      </w:r>
      <w:r>
        <w:rPr>
          <w:rStyle w:val="NormalTok"/>
        </w:rPr>
        <w:t xml:space="preserve">  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p>
    <w:bookmarkEnd w:id="16"/>
    <w:bookmarkStart w:id="17"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hanr_ml + ts_svm</w:t>
      </w:r>
      <w:r>
        <w:t xml:space="preserve">, the important question is whether the resulting anomaly flags really correspond to the pattern implied by the method description above, rather than to arbitrary numerical variation.</w:t>
      </w:r>
    </w:p>
    <w:p>
      <w:pPr>
        <w:pStyle w:val="SourceCode"/>
      </w:pPr>
      <w:r>
        <w:rPr>
          <w:rStyle w:val="CommentTok"/>
        </w:rPr>
        <w:t xml:space="preserve"># Detect anomalies (compute residuals and events)</w:t>
      </w:r>
      <w:r>
        <w:br/>
      </w:r>
      <w:r>
        <w:rPr>
          <w:rStyle w:val="NormalTok"/>
        </w:rPr>
        <w:t xml:space="preserve">  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p>
      <w:pPr>
        <w:pStyle w:val="SourceCode"/>
      </w:pPr>
      <w:r>
        <w:rPr>
          <w:rStyle w:val="CommentTok"/>
        </w:rPr>
        <w:t xml:space="preserve"># Show only timestamps flagged as events</w:t>
      </w:r>
      <w:r>
        <w:br/>
      </w:r>
      <w:r>
        <w:rPr>
          <w:rStyle w:val="NormalTok"/>
        </w:rPr>
        <w:t xml:space="preserve">  </w:t>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w:t>
      </w:r>
      <w:r>
        <w:rPr>
          <w:rStyle w:val="SpecialCharTok"/>
        </w:rPr>
        <w:t xml:space="preserve">==</w:t>
      </w:r>
      <w:r>
        <w:rPr>
          <w:rStyle w:val="ConstantTok"/>
        </w:rPr>
        <w:t xml:space="preserve">TRUE</w:t>
      </w:r>
      <w:r>
        <w:rPr>
          <w:rStyle w:val="NormalTok"/>
        </w:rPr>
        <w:t xml:space="preserve">))</w:t>
      </w:r>
    </w:p>
    <w:p>
      <w:pPr>
        <w:pStyle w:val="SourceCode"/>
      </w:pPr>
      <w:r>
        <w:rPr>
          <w:rStyle w:val="VerbatimChar"/>
        </w:rPr>
        <w:t xml:space="preserve">##   idx event    type</w:t>
      </w:r>
      <w:r>
        <w:br/>
      </w:r>
      <w:r>
        <w:rPr>
          <w:rStyle w:val="VerbatimChar"/>
        </w:rPr>
        <w:t xml:space="preserve">## 1  50  TRUE anomaly</w:t>
      </w:r>
    </w:p>
    <w:bookmarkEnd w:id="17"/>
    <w:bookmarkStart w:id="18" w:name="evaluate-what-was-found"/>
    <w:p>
      <w:pPr>
        <w:pStyle w:val="Heading3"/>
      </w:pPr>
      <w:r>
        <w:t xml:space="preserve">Evaluate What Was Found</w:t>
      </w:r>
    </w:p>
    <w:p>
      <w:pPr>
        <w:pStyle w:val="FirstParagraph"/>
      </w:pPr>
      <w:r>
        <w:t xml:space="preserve">The evaluation asks whether the anomaly flags produced by</w:t>
      </w:r>
      <w:r>
        <w:t xml:space="preserve"> </w:t>
      </w:r>
      <w:r>
        <w:rPr>
          <w:rStyle w:val="VerbatimChar"/>
        </w:rPr>
        <w:t xml:space="preserve">hanr_ml + ts_svm</w:t>
      </w:r>
      <w:r>
        <w:t xml:space="preserve"> </w:t>
      </w:r>
      <w:r>
        <w:t xml:space="preserve">match the labeled structure on this dataset. Read the scores as evidence about the method’s assumptions in practice, not as detached summary numbers.</w:t>
      </w:r>
    </w:p>
    <w:p>
      <w:pPr>
        <w:pStyle w:val="SourceCode"/>
      </w:pPr>
      <w:r>
        <w:rPr>
          <w:rStyle w:val="CommentTok"/>
        </w:rPr>
        <w:t xml:space="preserve"># Evaluate detections against ground-truth labels</w:t>
      </w:r>
      <w:r>
        <w:br/>
      </w:r>
      <w:r>
        <w:rPr>
          <w:rStyle w:val="NormalTok"/>
        </w:rPr>
        <w:t xml:space="preserve">  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NormalTok"/>
        </w:rPr>
        <w:t xml:space="preserve">  </w:t>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1     0    </w:t>
      </w:r>
      <w:r>
        <w:br/>
      </w:r>
      <w:r>
        <w:rPr>
          <w:rStyle w:val="VerbatimChar"/>
        </w:rPr>
        <w:t xml:space="preserve">## FALSE     0     100</w:t>
      </w:r>
    </w:p>
    <w:bookmarkEnd w:id="18"/>
    <w:bookmarkStart w:id="25"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anomaly flags line up with the structure suggested by the method, which is the real semantic test of whether the example is teaching the right lesson.</w:t>
      </w:r>
    </w:p>
    <w:p>
      <w:pPr>
        <w:pStyle w:val="SourceCode"/>
      </w:pPr>
      <w:r>
        <w:rPr>
          <w:rStyle w:val="CommentTok"/>
        </w:rPr>
        <w:t xml:space="preserve"># Plot detections over the series</w:t>
      </w:r>
      <w:r>
        <w:br/>
      </w:r>
      <w:r>
        <w:rPr>
          <w:rStyle w:val="NormalTok"/>
        </w:rPr>
        <w:t xml:space="preserve">  </w:t>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0" name="Picture"/>
            <a:graphic>
              <a:graphicData uri="http://schemas.openxmlformats.org/drawingml/2006/picture">
                <pic:pic>
                  <pic:nvPicPr>
                    <pic:cNvPr descr="/home/gpca/harbinger/examples/anomalies/doc/33-regression-ml-hanr_ml_svm_files/afec30626f55b769805c4183d4f4a2d6dc033e5a.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residual scores and threshold</w:t>
      </w:r>
      <w:r>
        <w:br/>
      </w:r>
      <w:r>
        <w:rPr>
          <w:rStyle w:val="NormalTok"/>
        </w:rPr>
        <w:t xml:space="preserve">  </w:t>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home/gpca/harbinger/examples/anomalies/doc/33-regression-ml-hanr_ml_svm_files/8ece2cadf07d3d4e5b6fd4a93500d55543d00ddf.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bookmarkEnd w:id="25"/>
    <w:bookmarkEnd w:id="26"/>
    <w:bookmarkStart w:id="27" w:name="references"/>
    <w:p>
      <w:pPr>
        <w:pStyle w:val="Heading2"/>
      </w:pPr>
      <w:r>
        <w:t xml:space="preserve">References</w:t>
      </w:r>
    </w:p>
    <w:p>
      <w:pPr>
        <w:pStyle w:val="Compact"/>
        <w:numPr>
          <w:ilvl w:val="0"/>
          <w:numId w:val="1002"/>
        </w:numPr>
      </w:pPr>
      <w:r>
        <w:t xml:space="preserve">Hyndman, R. J., Athanasopoulos, G. (2021). Forecasting: Principles and Practice. OTexts.</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22" Target="media/rId22.png" /><Relationship Type="http://schemas.openxmlformats.org/officeDocument/2006/relationships/image" Id="rId19" Target="media/rId1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2026-05-20T02:45:54Z</dcterms:created>
  <dcterms:modified xsi:type="dcterms:W3CDTF">2026-05-20T02:45:54Z</dcterms:modified>
</cp:coreProperties>
</file>

<file path=docProps/custom.xml><?xml version="1.0" encoding="utf-8"?>
<Properties xmlns="http://schemas.openxmlformats.org/officeDocument/2006/custom-properties" xmlns:vt="http://schemas.openxmlformats.org/officeDocument/2006/docPropsVTypes"/>
</file>