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change-point detection with a ChangeFinder variant</w:t>
      </w:r>
      <w:r>
        <w:t xml:space="preserve"> </w:t>
      </w:r>
      <w:r>
        <w:t xml:space="preserve">based on ETS (</w:t>
      </w:r>
      <w:r>
        <w:rPr>
          <w:rStyle w:val="VerbatimChar"/>
        </w:rPr>
        <w:t xml:space="preserve">hcp_cf_ets</w:t>
      </w:r>
      <w:r>
        <w:t xml:space="preserve">). The detector scores short-term prediction residuals</w:t>
      </w:r>
      <w:r>
        <w:t xml:space="preserve"> </w:t>
      </w:r>
      <w:r>
        <w:t xml:space="preserve">and flags structural changes when those scores persist.</w:t>
      </w:r>
    </w:p>
    <w:bookmarkEnd w:id="9"/>
    <w:bookmarkStart w:id="10" w:name="method-at-a-glance"/>
    <w:p>
      <w:pPr>
        <w:pStyle w:val="Heading2"/>
      </w:pPr>
      <w:r>
        <w:t xml:space="preserve">Method at a glance</w:t>
      </w:r>
    </w:p>
    <w:p>
      <w:pPr>
        <w:pStyle w:val="FirstParagraph"/>
      </w:pPr>
      <w:r>
        <w:t xml:space="preserve">ChangeFinder with ETS models residual deviations, smooths the score over time,</w:t>
      </w:r>
      <w:r>
        <w:t xml:space="preserve"> </w:t>
      </w:r>
      <w:r>
        <w:t xml:space="preserve">and applies a threshold to highlight structural changes. The ETS component is</w:t>
      </w:r>
      <w:r>
        <w:t xml:space="preserve"> </w:t>
      </w:r>
      <w:r>
        <w:t xml:space="preserve">provided by</w:t>
      </w:r>
      <w:r>
        <w:t xml:space="preserve"> </w:t>
      </w:r>
      <w:r>
        <w:rPr>
          <w:rStyle w:val="VerbatimChar"/>
        </w:rPr>
        <w:t xml:space="preserve">forecast</w:t>
      </w:r>
      <w:r>
        <w:t xml:space="preserve">, and thresholds are handled by</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load the example data and inspect the raw series</w:t>
      </w:r>
    </w:p>
    <w:p>
      <w:pPr>
        <w:pStyle w:val="Compact"/>
        <w:numPr>
          <w:ilvl w:val="0"/>
          <w:numId w:val="1001"/>
        </w:numPr>
      </w:pPr>
      <w:r>
        <w:t xml:space="preserve">configure the detector with a sliding window</w:t>
      </w:r>
    </w:p>
    <w:p>
      <w:pPr>
        <w:pStyle w:val="Compact"/>
        <w:numPr>
          <w:ilvl w:val="0"/>
          <w:numId w:val="1001"/>
        </w:numPr>
      </w:pPr>
      <w:r>
        <w:t xml:space="preserve">fit the model, detect change points, evaluate the result, and plot the output</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hcp_cf_ets</w:t>
      </w:r>
      <w:r>
        <w:t xml:space="preserve">. The key idea is that the detector works on residual deviations, so the raw signal should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change-point datasets</w:t>
      </w:r>
      <w:r>
        <w:br/>
      </w:r>
      <w:r>
        <w:rPr>
          <w:rStyle w:val="FunctionTok"/>
        </w:rPr>
        <w:t xml:space="preserve">data</w:t>
      </w:r>
      <w:r>
        <w:rPr>
          <w:rStyle w:val="NormalTok"/>
        </w:rPr>
        <w:t xml:space="preserve">(examples_changepoints)</w:t>
      </w:r>
    </w:p>
    <w:p>
      <w:pPr>
        <w:pStyle w:val="SourceCode"/>
      </w:pPr>
      <w:r>
        <w:rPr>
          <w:rStyle w:val="CommentTok"/>
        </w:rPr>
        <w:t xml:space="preserve"># Select the same dataset used in the AMOC example</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complex</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0.3129618 FALSE</w:t>
      </w:r>
      <w:r>
        <w:br/>
      </w:r>
      <w:r>
        <w:rPr>
          <w:rStyle w:val="VerbatimChar"/>
        </w:rPr>
        <w:t xml:space="preserve">## 2 0.5944808 FALSE</w:t>
      </w:r>
      <w:r>
        <w:br/>
      </w:r>
      <w:r>
        <w:rPr>
          <w:rStyle w:val="VerbatimChar"/>
        </w:rPr>
        <w:t xml:space="preserve">## 3 0.8162731 FALSE</w:t>
      </w:r>
      <w:r>
        <w:br/>
      </w:r>
      <w:r>
        <w:rPr>
          <w:rStyle w:val="VerbatimChar"/>
        </w:rPr>
        <w:t xml:space="preserve">## 4 0.9560557 FALSE</w:t>
      </w:r>
      <w:r>
        <w:br/>
      </w:r>
      <w:r>
        <w:rPr>
          <w:rStyle w:val="VerbatimChar"/>
        </w:rPr>
        <w:t xml:space="preserve">## 5 0.9997847 FALSE</w:t>
      </w:r>
      <w:r>
        <w:br/>
      </w:r>
      <w:r>
        <w:rPr>
          <w:rStyle w:val="VerbatimChar"/>
        </w:rPr>
        <w:t xml:space="preserve">## 6 0.9430667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plot reveals whether the signal contains clean, weak, local, repeated, or mixed structural changes.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change_point/doc/08-changefinder-hcp_cf_ets_files/2242cd390b7173162c79c5a854b5030be02a2ef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Each argument controls how strongly the method emphasizes residual shifts when it produces change-point candidates.</w:t>
      </w:r>
    </w:p>
    <w:p>
      <w:pPr>
        <w:pStyle w:val="SourceCode"/>
      </w:pPr>
      <w:r>
        <w:rPr>
          <w:rStyle w:val="CommentTok"/>
        </w:rPr>
        <w:t xml:space="preserve"># Configure the ChangeFinder-ETS model</w:t>
      </w:r>
      <w:r>
        <w:br/>
      </w:r>
      <w:r>
        <w:rPr>
          <w:rStyle w:val="NormalTok"/>
        </w:rPr>
        <w:t xml:space="preserve">model </w:t>
      </w:r>
      <w:r>
        <w:rPr>
          <w:rStyle w:val="OtherTok"/>
        </w:rPr>
        <w:t xml:space="preserve">&lt;-</w:t>
      </w:r>
      <w:r>
        <w:rPr>
          <w:rStyle w:val="NormalTok"/>
        </w:rPr>
        <w:t xml:space="preserve"> </w:t>
      </w:r>
      <w:r>
        <w:rPr>
          <w:rStyle w:val="FunctionTok"/>
        </w:rPr>
        <w:t xml:space="preserve">hcp_cf_ets</w:t>
      </w:r>
      <w:r>
        <w:rPr>
          <w:rStyle w:val="NormalTok"/>
        </w:rPr>
        <w:t xml:space="preserve">(</w:t>
      </w:r>
      <w:r>
        <w:rPr>
          <w:rStyle w:val="AttributeTok"/>
        </w:rPr>
        <w:t xml:space="preserve">sw_size =</w:t>
      </w:r>
      <w:r>
        <w:rPr>
          <w:rStyle w:val="NormalTok"/>
        </w:rPr>
        <w:t xml:space="preserve"> </w:t>
      </w:r>
      <w:r>
        <w:rPr>
          <w:rStyle w:val="DecValTok"/>
        </w:rPr>
        <w:t xml:space="preserve">10</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hcp_cf_ets</w:t>
      </w:r>
      <w:r>
        <w:t xml:space="preserve">, the question is whether the resulting change-point candidates correspond to the residual pattern described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change points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1 201  TRUE changepoint</w:t>
      </w:r>
    </w:p>
    <w:bookmarkEnd w:id="17"/>
    <w:bookmarkStart w:id="18" w:name="evaluate-what-was-found"/>
    <w:p>
      <w:pPr>
        <w:pStyle w:val="Heading3"/>
      </w:pPr>
      <w:r>
        <w:t xml:space="preserve">Evaluate What Was Found</w:t>
      </w:r>
    </w:p>
    <w:p>
      <w:pPr>
        <w:pStyle w:val="FirstParagraph"/>
      </w:pPr>
      <w:r>
        <w:t xml:space="preserve">The evaluation asks whether the change-point candidates produced by</w:t>
      </w:r>
      <w:r>
        <w:t xml:space="preserve"> </w:t>
      </w:r>
      <w:r>
        <w:rPr>
          <w:rStyle w:val="VerbatimChar"/>
        </w:rPr>
        <w:t xml:space="preserve">harutils()</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4     495</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change-point candidates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change_point/doc/08-changefinder-hcp_cf_ets_files/6bcb97b34a121ea3463ba9d8b59a5de7919b1e3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change_point/doc/08-changefinder-hcp_cf_ets_files/eeaddaa42d597c48cd5b23fdfc83986a575371f2.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Takeuchi, J., Yamanishi, K. (2006). A unifying framework for detecting outliers and change points from time series. IEEE TKDE.</w:t>
      </w:r>
      <w:r>
        <w:t xml:space="preserve"> </w:t>
      </w:r>
      <w:hyperlink r:id="rId27">
        <w:r>
          <w:rPr>
            <w:rStyle w:val="Hyperlink"/>
          </w:rPr>
          <w:t xml:space="preserve">doi:10.1109/TKDE.2006.1599387</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27" Target="doi:10.1109/TKDE.2006.1599387" TargetMode="External" /></Relationships>
</file>

<file path=word/_rels/footnotes.xml.rels><?xml version="1.0" encoding="UTF-8"?><Relationships xmlns="http://schemas.openxmlformats.org/package/2006/relationships"><Relationship Type="http://schemas.openxmlformats.org/officeDocument/2006/relationships/hyperlink" Id="rId27" Target="doi:10.1109/TKDE.2006.1599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2026-05-20T02:47:58Z</dcterms:created>
  <dcterms:modified xsi:type="dcterms:W3CDTF">2026-05-20T02:47:58Z</dcterms:modified>
</cp:coreProperties>
</file>

<file path=docProps/custom.xml><?xml version="1.0" encoding="utf-8"?>
<Properties xmlns="http://schemas.openxmlformats.org/officeDocument/2006/custom-properties" xmlns:vt="http://schemas.openxmlformats.org/officeDocument/2006/docPropsVTypes"/>
</file>