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Waypoint combines an autoencoder with a bilateral CUSUM supervisor to detect</w:t>
      </w:r>
      <w:r>
        <w:t xml:space="preserve"> </w:t>
      </w:r>
      <w:r>
        <w:t xml:space="preserve">regime changes. This notebook keeps the same experimental line as the two</w:t>
      </w:r>
      <w:r>
        <w:t xml:space="preserve"> </w:t>
      </w:r>
      <w:r>
        <w:t xml:space="preserve">previous Waypoint examples and changes only the encoder architecture to a</w:t>
      </w:r>
      <w:r>
        <w:t xml:space="preserve"> </w:t>
      </w:r>
      <w:r>
        <w:t xml:space="preserve">convolutional autoencoder.</w:t>
      </w:r>
    </w:p>
    <w:p>
      <w:pPr>
        <w:pStyle w:val="Compact"/>
        <w:numPr>
          <w:ilvl w:val="0"/>
          <w:numId w:val="1001"/>
        </w:numPr>
      </w:pPr>
      <w:r>
        <w:t xml:space="preserve">Load and visualize the same example change-point dataset used in the previous</w:t>
      </w:r>
      <w:r>
        <w:t xml:space="preserve"> </w:t>
      </w:r>
      <w:r>
        <w:t xml:space="preserve">Waypoint notebooks</w:t>
      </w:r>
    </w:p>
    <w:p>
      <w:pPr>
        <w:pStyle w:val="Compact"/>
        <w:numPr>
          <w:ilvl w:val="0"/>
          <w:numId w:val="1001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hcp_waypoint()</w:t>
      </w:r>
      <w:r>
        <w:t xml:space="preserve"> </w:t>
      </w:r>
      <w:r>
        <w:t xml:space="preserve">with a convolutional autoencoder</w:t>
      </w:r>
    </w:p>
    <w:p>
      <w:pPr>
        <w:pStyle w:val="Compact"/>
        <w:numPr>
          <w:ilvl w:val="0"/>
          <w:numId w:val="1001"/>
        </w:numPr>
      </w:pPr>
      <w:r>
        <w:t xml:space="preserve">Inspect detected change points, evaluate them, and study the reconstruction</w:t>
      </w:r>
      <w:r>
        <w:t xml:space="preserve"> </w:t>
      </w:r>
      <w:r>
        <w:t xml:space="preserve">error against the learned decision level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Waypoint: an autoencoder learns the current regime from sliding windows, the</w:t>
      </w:r>
      <w:r>
        <w:t xml:space="preserve"> </w:t>
      </w:r>
      <w:r>
        <w:t xml:space="preserve">window reconstruction error is standardized on a recent buffer, and a bilateral</w:t>
      </w:r>
      <w:r>
        <w:t xml:space="preserve"> </w:t>
      </w:r>
      <w:r>
        <w:t xml:space="preserve">CUSUM validates persistent deviations. After confirmation, the model is</w:t>
      </w:r>
      <w:r>
        <w:t xml:space="preserve"> </w:t>
      </w:r>
      <w:r>
        <w:t xml:space="preserve">retrained on the new regime.</w:t>
      </w:r>
    </w:p>
    <w:bookmarkEnd w:id="10"/>
    <w:bookmarkStart w:id="11" w:name="experimental-line"/>
    <w:p>
      <w:pPr>
        <w:pStyle w:val="Heading2"/>
      </w:pPr>
      <w:r>
        <w:t xml:space="preserve">Experimental line</w:t>
      </w:r>
    </w:p>
    <w:p>
      <w:pPr>
        <w:pStyle w:val="FirstParagraph"/>
      </w:pPr>
      <w:r>
        <w:t xml:space="preserve">This notebook closes the three-architecture comparison: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11</w:t>
      </w:r>
      <w:r>
        <w:t xml:space="preserve">: feed-forward autoencoder, generic baseline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12</w:t>
      </w:r>
      <w:r>
        <w:t xml:space="preserve">: LSTM autoencoder, sequential bias inside the window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13</w:t>
      </w:r>
      <w:r>
        <w:t xml:space="preserve">: convolutional autoencoder, local-pattern bias inside the window</w:t>
      </w:r>
    </w:p>
    <w:p>
      <w:pPr>
        <w:pStyle w:val="FirstParagraph"/>
      </w:pPr>
      <w:r>
        <w:t xml:space="preserve">Again, only the encoder architecture changes. This keeps the interpretation of</w:t>
      </w:r>
      <w:r>
        <w:t xml:space="preserve"> </w:t>
      </w:r>
      <w:r>
        <w:t xml:space="preserve">results tied to representation bias rather than to unrelated hyperparameter</w:t>
      </w:r>
      <w:r>
        <w:t xml:space="preserve"> </w:t>
      </w:r>
      <w:r>
        <w:t xml:space="preserve">changes.</w:t>
      </w:r>
    </w:p>
    <w:bookmarkEnd w:id="11"/>
    <w:bookmarkStart w:id="27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3"/>
        </w:numPr>
      </w:pPr>
      <w:r>
        <w:t xml:space="preserve">reproduce the same Waypoint workflow with a convolutional encoder</w:t>
      </w:r>
    </w:p>
    <w:p>
      <w:pPr>
        <w:pStyle w:val="Compact"/>
        <w:numPr>
          <w:ilvl w:val="0"/>
          <w:numId w:val="1003"/>
        </w:numPr>
      </w:pPr>
      <w:r>
        <w:t xml:space="preserve">inspect whether local-pattern bias helps on this regime-change example</w:t>
      </w:r>
    </w:p>
    <w:p>
      <w:pPr>
        <w:pStyle w:val="Compact"/>
        <w:numPr>
          <w:ilvl w:val="0"/>
          <w:numId w:val="1003"/>
        </w:numPr>
      </w:pPr>
      <w:r>
        <w:t xml:space="preserve">read the evaluation outputs and diagnostic plots in the same way as the first</w:t>
      </w:r>
      <w:r>
        <w:t xml:space="preserve"> </w:t>
      </w:r>
      <w:r>
        <w:t xml:space="preserve">two notebooks</w:t>
      </w:r>
    </w:p>
    <w:p>
      <w:pPr>
        <w:pStyle w:val="Compact"/>
        <w:numPr>
          <w:ilvl w:val="0"/>
          <w:numId w:val="1003"/>
        </w:numPr>
      </w:pPr>
      <w:r>
        <w:t xml:space="preserve">close the comparison line started by the feed-forward baseline</w:t>
      </w:r>
    </w:p>
    <w:bookmarkStart w:id="12" w:name="prepare-the-example"/>
    <w:p>
      <w:pPr>
        <w:pStyle w:val="Heading3"/>
      </w:pPr>
      <w:r>
        <w:t xml:space="preserve">Prepare the Example</w:t>
      </w:r>
    </w:p>
    <w:p>
      <w:pPr>
        <w:pStyle w:val="FirstParagraph"/>
      </w:pPr>
      <w:r>
        <w:t xml:space="preserve">The same dataset is reused because the goal is to compare architectures under a</w:t>
      </w:r>
      <w:r>
        <w:t xml:space="preserve"> </w:t>
      </w:r>
      <w:r>
        <w:t xml:space="preserve">shared experimental protocol, not to change the underlying change-point task.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 Harbinger and DALToolboxDP (if needed)</w:t>
      </w:r>
      <w:r>
        <w:br/>
      </w:r>
      <w:r>
        <w:rPr>
          <w:rStyle w:val="CommentTok"/>
        </w:rPr>
        <w:t xml:space="preserve"># install.packages("harbinger")</w:t>
      </w:r>
      <w:r>
        <w:br/>
      </w:r>
      <w:r>
        <w:rPr>
          <w:rStyle w:val="CommentTok"/>
        </w:rPr>
        <w:t xml:space="preserve"># install.packages("daltoolboxdp")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</w:p>
    <w:p>
      <w:pPr>
        <w:pStyle w:val="SourceCode"/>
      </w:pPr>
      <w:r>
        <w:rPr>
          <w:rStyle w:val="CommentTok"/>
        </w:rPr>
        <w:t xml:space="preserve"># Load example change-point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</w:p>
    <w:p>
      <w:pPr>
        <w:pStyle w:val="SourceCode"/>
      </w:pPr>
      <w:r>
        <w:rPr>
          <w:rStyle w:val="CommentTok"/>
        </w:rPr>
        <w:t xml:space="preserve"># Select the same dataset used in the AMOC example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0.3129618 FALSE</w:t>
      </w:r>
      <w:r>
        <w:br/>
      </w:r>
      <w:r>
        <w:rPr>
          <w:rStyle w:val="VerbatimChar"/>
        </w:rPr>
        <w:t xml:space="preserve">## 2 0.5944808 FALSE</w:t>
      </w:r>
      <w:r>
        <w:br/>
      </w:r>
      <w:r>
        <w:rPr>
          <w:rStyle w:val="VerbatimChar"/>
        </w:rPr>
        <w:t xml:space="preserve">## 3 0.8162731 FALSE</w:t>
      </w:r>
      <w:r>
        <w:br/>
      </w:r>
      <w:r>
        <w:rPr>
          <w:rStyle w:val="VerbatimChar"/>
        </w:rPr>
        <w:t xml:space="preserve">## 4 0.9560557 FALSE</w:t>
      </w:r>
      <w:r>
        <w:br/>
      </w:r>
      <w:r>
        <w:rPr>
          <w:rStyle w:val="VerbatimChar"/>
        </w:rPr>
        <w:t xml:space="preserve">## 5 0.9997847 FALSE</w:t>
      </w:r>
      <w:r>
        <w:br/>
      </w:r>
      <w:r>
        <w:rPr>
          <w:rStyle w:val="VerbatimChar"/>
        </w:rPr>
        <w:t xml:space="preserve">## 6 0.9430667 FALSE</w:t>
      </w:r>
    </w:p>
    <w:bookmarkEnd w:id="12"/>
    <w:bookmarkStart w:id="16" w:name="interpret-the-result-visually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The raw series is unchanged, but the representation bias is not. A</w:t>
      </w:r>
      <w:r>
        <w:t xml:space="preserve"> </w:t>
      </w:r>
      <w:r>
        <w:t xml:space="preserve">convolutional encoder emphasizes local motifs inside the sliding window, so the</w:t>
      </w:r>
      <w:r>
        <w:t xml:space="preserve"> </w:t>
      </w:r>
      <w:r>
        <w:t xml:space="preserve">main experimental question is whether that bias helps distinguish the regime</w:t>
      </w:r>
      <w:r>
        <w:t xml:space="preserve"> </w:t>
      </w:r>
      <w:r>
        <w:t xml:space="preserve">transition from short-scale variation.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/home/gpca/harbinger/examples/change_point/doc/13-waypoint-hcp_waypoint_conv_files/2242cd390b7173162c79c5a854b5030be02a2ef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17" w:name="configure-the-method"/>
    <w:p>
      <w:pPr>
        <w:pStyle w:val="Heading3"/>
      </w:pPr>
      <w:r>
        <w:t xml:space="preserve">Configure the Method</w:t>
      </w:r>
    </w:p>
    <w:p>
      <w:pPr>
        <w:pStyle w:val="FirstParagraph"/>
      </w:pPr>
      <w:r>
        <w:t xml:space="preserve">This is the same Waypoint configuration used in the previous two notebooks. The</w:t>
      </w:r>
      <w:r>
        <w:t xml:space="preserve"> </w:t>
      </w:r>
      <w:r>
        <w:t xml:space="preserve">sole experimental change is</w:t>
      </w:r>
      <w:r>
        <w:t xml:space="preserve"> </w:t>
      </w:r>
      <w:r>
        <w:rPr>
          <w:rStyle w:val="VerbatimChar"/>
        </w:rPr>
        <w:t xml:space="preserve">encoderclass = autoenc_conv_ed</w:t>
      </w:r>
      <w:r>
        <w:t xml:space="preserve">, which emphasizes</w:t>
      </w:r>
      <w:r>
        <w:t xml:space="preserve"> </w:t>
      </w:r>
      <w:r>
        <w:t xml:space="preserve">local patterns in the input window.</w:t>
      </w:r>
    </w:p>
    <w:p>
      <w:pPr>
        <w:pStyle w:val="SourceCode"/>
      </w:pPr>
      <w:r>
        <w:rPr>
          <w:rStyle w:val="CommentTok"/>
        </w:rPr>
        <w:t xml:space="preserve"># Configure Waypoint with a convolutional autoencoder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hcp_waypoint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encode_size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retrain_size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buffer_size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k_factor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h_low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h_high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prob_tau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epochs_init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epochs_retrain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encoderclass =</w:t>
      </w:r>
      <w:r>
        <w:rPr>
          <w:rStyle w:val="NormalTok"/>
        </w:rPr>
        <w:t xml:space="preserve"> autoenc_conv_ed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detector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17"/>
    <w:bookmarkStart w:id="18" w:name="run-the-core-analysis"/>
    <w:p>
      <w:pPr>
        <w:pStyle w:val="Heading3"/>
      </w:pPr>
      <w:r>
        <w:t xml:space="preserve">Run the Core Analysis</w:t>
      </w:r>
    </w:p>
    <w:p>
      <w:pPr>
        <w:pStyle w:val="FirstParagraph"/>
      </w:pPr>
      <w:r>
        <w:t xml:space="preserve">This run asks whether a local-pattern representation leads to a more useful</w:t>
      </w:r>
      <w:r>
        <w:t xml:space="preserve"> </w:t>
      </w:r>
      <w:r>
        <w:t xml:space="preserve">reconstruction-error profile for Waypoint’s CUSUM supervisor. Since the</w:t>
      </w:r>
      <w:r>
        <w:t xml:space="preserve"> </w:t>
      </w:r>
      <w:r>
        <w:t xml:space="preserve">decision logic is unchanged, differences relative to the previous notebooks</w:t>
      </w:r>
      <w:r>
        <w:t xml:space="preserve"> </w:t>
      </w:r>
      <w:r>
        <w:t xml:space="preserve">should be interpreted as architectural effects.</w:t>
      </w:r>
    </w:p>
    <w:p>
      <w:pPr>
        <w:pStyle w:val="SourceCode"/>
      </w:pPr>
      <w:r>
        <w:rPr>
          <w:rStyle w:val="CommentTok"/>
        </w:rPr>
        <w:t xml:space="preserve"># Run detection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VerbatimChar"/>
        </w:rPr>
        <w:t xml:space="preserve">## Warning in obj$res[obj$non_na] &lt;- res: number of items to replace is not a multiple of replacement length</w:t>
      </w:r>
    </w:p>
    <w:p>
      <w:pPr>
        <w:pStyle w:val="SourceCode"/>
      </w:pPr>
      <w:r>
        <w:rPr>
          <w:rStyle w:val="CommentTok"/>
        </w:rPr>
        <w:t xml:space="preserve"># Show detected change points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    type</w:t>
      </w:r>
      <w:r>
        <w:br/>
      </w:r>
      <w:r>
        <w:rPr>
          <w:rStyle w:val="VerbatimChar"/>
        </w:rPr>
        <w:t xml:space="preserve">## 1 114  TRUE changepoint</w:t>
      </w:r>
      <w:r>
        <w:br/>
      </w:r>
      <w:r>
        <w:rPr>
          <w:rStyle w:val="VerbatimChar"/>
        </w:rPr>
        <w:t xml:space="preserve">## 2 201  TRUE changepoint</w:t>
      </w:r>
      <w:r>
        <w:br/>
      </w:r>
      <w:r>
        <w:rPr>
          <w:rStyle w:val="VerbatimChar"/>
        </w:rPr>
        <w:t xml:space="preserve">## 3 302  TRUE changepoint</w:t>
      </w:r>
      <w:r>
        <w:br/>
      </w:r>
      <w:r>
        <w:rPr>
          <w:rStyle w:val="VerbatimChar"/>
        </w:rPr>
        <w:t xml:space="preserve">## 4 356  TRUE changepoint</w:t>
      </w:r>
      <w:r>
        <w:br/>
      </w:r>
      <w:r>
        <w:rPr>
          <w:rStyle w:val="VerbatimChar"/>
        </w:rPr>
        <w:t xml:space="preserve">## 5 412  TRUE changepoint</w:t>
      </w:r>
    </w:p>
    <w:bookmarkEnd w:id="18"/>
    <w:bookmarkStart w:id="19" w:name="evaluate-what-was-found"/>
    <w:p>
      <w:pPr>
        <w:pStyle w:val="Heading3"/>
      </w:pPr>
      <w:r>
        <w:t xml:space="preserve">Evaluate What Was Found</w:t>
      </w:r>
    </w:p>
    <w:p>
      <w:pPr>
        <w:pStyle w:val="FirstParagraph"/>
      </w:pPr>
      <w:r>
        <w:t xml:space="preserve">The scores below complete the experimental line. Read them relative to the</w:t>
      </w:r>
      <w:r>
        <w:t xml:space="preserve"> </w:t>
      </w:r>
      <w:r>
        <w:t xml:space="preserve">feed-forward and LSTM variants to decide whether local-pattern bias is better</w:t>
      </w:r>
      <w:r>
        <w:t xml:space="preserve"> </w:t>
      </w:r>
      <w:r>
        <w:t xml:space="preserve">or worse for this series and this change-point structure.</w:t>
      </w:r>
    </w:p>
    <w:p>
      <w:pPr>
        <w:pStyle w:val="SourceCode"/>
      </w:pPr>
      <w:r>
        <w:rPr>
          <w:rStyle w:val="CommentTok"/>
        </w:rPr>
        <w:t xml:space="preserve"># Evaluate detections against labels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5    </w:t>
      </w:r>
      <w:r>
        <w:br/>
      </w:r>
      <w:r>
        <w:rPr>
          <w:rStyle w:val="VerbatimChar"/>
        </w:rPr>
        <w:t xml:space="preserve">## FALSE     4     491</w:t>
      </w:r>
    </w:p>
    <w:bookmarkEnd w:id="19"/>
    <w:bookmarkStart w:id="26" w:name="interpret-the-result-visually-1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final plot checks whether the convolutional representation makes the</w:t>
      </w:r>
      <w:r>
        <w:t xml:space="preserve"> </w:t>
      </w:r>
      <w:r>
        <w:t xml:space="preserve">transition easier or harder to isolate. The interpretation should stay aligned</w:t>
      </w:r>
      <w:r>
        <w:t xml:space="preserve"> </w:t>
      </w:r>
      <w:r>
        <w:t xml:space="preserve">with the first two notebooks: compare where the detector fires and how the</w:t>
      </w:r>
      <w:r>
        <w:t xml:space="preserve"> </w:t>
      </w:r>
      <w:r>
        <w:t xml:space="preserve">reconstruction error separates the change regime from the stable segments.</w:t>
      </w:r>
    </w:p>
    <w:p>
      <w:pPr>
        <w:pStyle w:val="SourceCode"/>
      </w:pPr>
      <w:r>
        <w:rPr>
          <w:rStyle w:val="CommentTok"/>
        </w:rPr>
        <w:t xml:space="preserve"># Plot detections vs. ground truth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arbinger/examples/change_point/doc/13-waypoint-hcp_waypoint_conv_files/c62f8a7a3bcaa95784d37387c59b4eb857adcdc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reconstruction error and the learned decision level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Warning: Removed 71 rows containing missing values or values outside the scale range (`geom_point()`).</w:t>
      </w:r>
    </w:p>
    <w:p>
      <w:pPr>
        <w:pStyle w:val="SourceCode"/>
      </w:pPr>
      <w:r>
        <w:rPr>
          <w:rStyle w:val="VerbatimChar"/>
        </w:rPr>
        <w:t xml:space="preserve">## Warning: Removed 71 rows containing missing values or values outside the scale range (`geom_line()`).</w:t>
      </w:r>
    </w:p>
    <w:p>
      <w:pPr>
        <w:pStyle w:val="SourceCode"/>
      </w:pPr>
      <w:r>
        <w:rPr>
          <w:rStyle w:val="VerbatimChar"/>
        </w:rPr>
        <w:t xml:space="preserve">## Warning: Removed 5 rows containing missing values or values outside the scale range (`geom_segment()`).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change_point/doc/13-waypoint-hcp_waypoint_conv_files/03f2079f221686cba3490e647cfe02602de9279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End w:id="27"/>
    <w:bookmarkStart w:id="29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4"/>
        </w:numPr>
      </w:pPr>
      <w:r>
        <w:t xml:space="preserve">Ogasawara, E., Salles, R., Porto, F., Pacitti, E. Event Detection in Time</w:t>
      </w:r>
      <w:r>
        <w:t xml:space="preserve"> </w:t>
      </w:r>
      <w:r>
        <w:t xml:space="preserve">Series. Springer, 2025.</w:t>
      </w:r>
      <w:r>
        <w:t xml:space="preserve"> </w:t>
      </w:r>
      <w:hyperlink r:id="rId28">
        <w:r>
          <w:rPr>
            <w:rStyle w:val="Hyperlink"/>
          </w:rPr>
          <w:t xml:space="preserve">doi:10.1007/978-3-031-75941-3</w:t>
        </w:r>
      </w:hyperlink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hyperlink" Id="rId28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2026-05-20T02:48:36Z</dcterms:created>
  <dcterms:modified xsi:type="dcterms:W3CDTF">2026-05-20T02:48:36Z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