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transformation"/>
    <w:p>
      <w:pPr>
        <w:pStyle w:val="Heading2"/>
      </w:pPr>
      <w:r>
        <w:t xml:space="preserve">Custom Transformation</w:t>
      </w:r>
    </w:p>
    <w:bookmarkEnd w:id="9"/>
    <w:bookmarkStart w:id="1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example is to show how to create a custom transformation that can be applied before the detection workflow starts.</w:t>
      </w:r>
    </w:p>
    <w:p>
      <w:pPr>
        <w:pStyle w:val="BodyText"/>
      </w:pPr>
      <w:r>
        <w:t xml:space="preserve">The point of the example is to motivate why one may want to change the series before choosing a detector at all. In many event-detection tasks, the raw signal contains small impulsive spikes or local noise that make downstream interpretation harder.</w:t>
      </w:r>
    </w:p>
    <w:bookmarkEnd w:id="10"/>
    <w:bookmarkStart w:id="11" w:name="why-this-method-matters"/>
    <w:p>
      <w:pPr>
        <w:pStyle w:val="Heading2"/>
      </w:pPr>
      <w:r>
        <w:t xml:space="preserve">Why this method matters</w:t>
      </w:r>
    </w:p>
    <w:p>
      <w:pPr>
        <w:pStyle w:val="FirstParagraph"/>
      </w:pPr>
      <w:r>
        <w:t xml:space="preserve">The median filter is a classic transformation for attenuating isolated spikes while preserving broader level changes and trend structure better than a simple mean smoother in some situations. That makes it a good teaching example when the reader needs intuition about preprocessing before detection.</w:t>
      </w:r>
    </w:p>
    <w:p>
      <w:pPr>
        <w:pStyle w:val="BodyText"/>
      </w:pPr>
      <w:r>
        <w:t xml:space="preserve">This custom notebook matters because:</w:t>
      </w:r>
    </w:p>
    <w:p>
      <w:pPr>
        <w:pStyle w:val="Compact"/>
        <w:numPr>
          <w:ilvl w:val="0"/>
          <w:numId w:val="1001"/>
        </w:numPr>
      </w:pPr>
      <w:r>
        <w:t xml:space="preserve">it shows that customization in Harbinger is not limited to detectors;</w:t>
      </w:r>
    </w:p>
    <w:p>
      <w:pPr>
        <w:pStyle w:val="Compact"/>
        <w:numPr>
          <w:ilvl w:val="0"/>
          <w:numId w:val="1001"/>
        </w:numPr>
      </w:pPr>
      <w:r>
        <w:t xml:space="preserve">it introduces the idea that signal conditioning can improve interpretability;</w:t>
      </w:r>
    </w:p>
    <w:p>
      <w:pPr>
        <w:pStyle w:val="Compact"/>
        <w:numPr>
          <w:ilvl w:val="0"/>
          <w:numId w:val="1001"/>
        </w:numPr>
      </w:pPr>
      <w:r>
        <w:t xml:space="preserve">it gives a concrete example of a transformation that is easy to understand visually.</w:t>
      </w:r>
    </w:p>
    <w:bookmarkEnd w:id="11"/>
    <w:bookmarkStart w:id="26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transformation applies</w:t>
      </w:r>
      <w:r>
        <w:t xml:space="preserve"> </w:t>
      </w:r>
      <w:r>
        <w:rPr>
          <w:rStyle w:val="VerbatimChar"/>
        </w:rPr>
        <w:t xml:space="preserve">stats::runmed()</w:t>
      </w:r>
      <w:r>
        <w:t xml:space="preserve"> </w:t>
      </w:r>
      <w:r>
        <w:t xml:space="preserve">to the numeric series and then feeds the filtered output into a regular Harbinger detector. The custom part is only the signal transformation; the rest of the workflow stays unchanged.</w:t>
      </w:r>
    </w:p>
    <w:p>
      <w:pPr>
        <w:pStyle w:val="BodyText"/>
      </w:pPr>
      <w:r>
        <w:t xml:space="preserve">The transformation implemented here is a median filter. It is useful for reducing isolated spikes before an anomaly detector is applied. The integration contract is small because a simple transformation only needs a constructor and a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 </w:t>
      </w:r>
      <w:r>
        <w:t xml:space="preserve">method when no fitted state is required.</w:t>
      </w:r>
    </w:p>
    <w:bookmarkStart w:id="12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01-transformation-custom_transformation</w:t>
      </w:r>
      <w:r>
        <w:t xml:space="preserve">. The semantic point is the one stated above: the transformation applies</w:t>
      </w:r>
      <w:r>
        <w:t xml:space="preserve"> </w:t>
      </w:r>
      <w:r>
        <w:rPr>
          <w:rStyle w:val="VerbatimChar"/>
        </w:rPr>
        <w:t xml:space="preserve">stats::runmed()</w:t>
      </w:r>
      <w:r>
        <w:t xml:space="preserve"> </w:t>
      </w:r>
      <w:r>
        <w:t xml:space="preserve">to the numeric series and then feeds the filtered output into a regular Harbinger detector,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install.packages(c("harbinger", "daltoolbox"))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bookmarkEnd w:id="12"/>
    <w:bookmarkStart w:id="13" w:name="define-the-support-structures"/>
    <w:p>
      <w:pPr>
        <w:pStyle w:val="Heading3"/>
      </w:pPr>
      <w:r>
        <w:t xml:space="preserve">Define the Support Structures</w:t>
      </w:r>
    </w:p>
    <w:p>
      <w:pPr>
        <w:pStyle w:val="FirstParagraph"/>
      </w:pPr>
      <w:r>
        <w:t xml:space="preserve">The code below defines the smallest Harbinger contract needed to express the idea behind this example. Read it in semantic terms: the goal is to encode that the transformation applies</w:t>
      </w:r>
      <w:r>
        <w:t xml:space="preserve"> </w:t>
      </w:r>
      <w:r>
        <w:rPr>
          <w:rStyle w:val="VerbatimChar"/>
        </w:rPr>
        <w:t xml:space="preserve">stats::runmed()</w:t>
      </w:r>
      <w:r>
        <w:t xml:space="preserve"> </w:t>
      </w:r>
      <w:r>
        <w:t xml:space="preserve">to the numeric series and then feeds the filtered output into a regular Harbinger detector while still returning objects that Harbinger can plot and evaluate like any native method.</w:t>
      </w:r>
    </w:p>
    <w:p>
      <w:pPr>
        <w:pStyle w:val="SourceCode"/>
      </w:pPr>
      <w:r>
        <w:rPr>
          <w:rStyle w:val="NormalTok"/>
        </w:rPr>
        <w:t xml:space="preserve">har_fil_median_custom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dal_transform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"har_fil_median_custom"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transform.har_fil_median_custom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runmed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k, </w:t>
      </w:r>
      <w:r>
        <w:rPr>
          <w:rStyle w:val="AttributeTok"/>
        </w:rPr>
        <w:t xml:space="preserve">endrule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(result)]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(data)[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(result)]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first visualize the raw series, then apply the custom filter to attenuate local spikes.</w:t>
      </w:r>
    </w:p>
    <w:bookmarkEnd w:id="13"/>
    <w:bookmarkStart w:id="17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the transformation applies</w:t>
      </w:r>
      <w:r>
        <w:t xml:space="preserve"> </w:t>
      </w:r>
      <w:r>
        <w:rPr>
          <w:rStyle w:val="VerbatimChar"/>
        </w:rPr>
        <w:t xml:space="preserve">stats::runmed()</w:t>
      </w:r>
      <w:r>
        <w:t xml:space="preserve"> </w:t>
      </w:r>
      <w:r>
        <w:t xml:space="preserve">to the numeric series and then feeds the filtered output into a regular Harbinger detector and the plot tells you whether that structure is clean, weak, local, repeated, or mixed with other effects.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home/gpca/harbinger/examples/custom/doc/01-transformation-custom_transformation_files/340145a6a24854a6c9b3bc33d675594d5fc00a7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01-transformation-custom_transformation</w:t>
      </w:r>
      <w:r>
        <w:t xml:space="preserve">, the important question is whether the resulting transformed outputs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NormalTok"/>
        </w:rPr>
        <w:t xml:space="preserve">filter_custom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har_fil_median_custom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(filter_custom,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serie_filtered,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home/gpca/harbinger/examples/custom/doc/01-transformation-custom_transformation_files/9e9369a7f8bed2d7016218fea44b30f5f947d31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Once the transformation is defined, it can be inserted before a regular detector. Here we use</w:t>
      </w:r>
      <w:r>
        <w:t xml:space="preserve"> </w:t>
      </w:r>
      <w:r>
        <w:rPr>
          <w:rStyle w:val="VerbatimChar"/>
        </w:rPr>
        <w:t xml:space="preserve">hanr_arima()</w:t>
      </w:r>
      <w:r>
        <w:t xml:space="preserve"> </w:t>
      </w:r>
      <w:r>
        <w:t xml:space="preserve">because it remains stable after smoothing and makes the downstream comparison easier to interpret.</w:t>
      </w:r>
    </w:p>
    <w:bookmarkEnd w:id="21"/>
    <w:bookmarkStart w:id="25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the transformation applies</w:t>
      </w:r>
      <w:r>
        <w:t xml:space="preserve"> </w:t>
      </w:r>
      <w:r>
        <w:rPr>
          <w:rStyle w:val="VerbatimChar"/>
        </w:rPr>
        <w:t xml:space="preserve">stats::runmed()</w:t>
      </w:r>
      <w:r>
        <w:t xml:space="preserve"> </w:t>
      </w:r>
      <w:r>
        <w:t xml:space="preserve">to the numeric series and then feeds the filtered output into a regular Harbinger detector, so each argument controls how strongly the method will emphasize that pattern when it later produces transformed outputs.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(serie_filtered))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(serie_filtered))</w:t>
      </w:r>
      <w:r>
        <w:br/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(serie_filtered),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custom/doc/01-transformation-custom_transformation_files/7a360bcc7e07e8e63f8da2f5a506f7b66123b2d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example shows the usual role of a custom transformation in Harbinger: change the signal representation first, and then feed the transformed series into the downstream detection workflow.</w:t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Tukey, J. W. (1977). Exploratory Data Analysis. Addison-Wesley.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2026-05-20T02:50:29Z</dcterms:created>
  <dcterms:modified xsi:type="dcterms:W3CDTF">2026-05-20T02:50:29Z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