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2.png" ContentType="image/png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shows how to inspect the MIT-BIH Arrhythmia datasets included in Harbinger. For each ECG lead object, it loads the full 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reports how many series are available, confirms the structure, and plots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MIT-BIH objects are separate dataset collections by lead. This notebook helps the reader see how those objects are organized before building anomaly or event-detection experiments on the ECG signals. To keep the ECG plots readable, each preview is restricted to at most the first 1000 observations.</w:t>
      </w:r>
    </w:p>
    <w:bookmarkEnd w:id="10"/>
    <w:bookmarkStart w:id="28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the full MIT-BIH collections for each lead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each object</w:t>
      </w:r>
    </w:p>
    <w:p>
      <w:pPr>
        <w:pStyle w:val="Compact"/>
        <w:numPr>
          <w:ilvl w:val="0"/>
          <w:numId w:val="1001"/>
        </w:numPr>
      </w:pPr>
      <w:r>
        <w:t xml:space="preserve">inspect the signal columns and sequence metadata in the first series</w:t>
      </w:r>
    </w:p>
    <w:p>
      <w:pPr>
        <w:pStyle w:val="Compact"/>
        <w:numPr>
          <w:ilvl w:val="0"/>
          <w:numId w:val="1001"/>
        </w:numPr>
      </w:pPr>
      <w:r>
        <w:t xml:space="preserve">plot a shorter preview of the first signal together with the labeled events</w:t>
      </w:r>
    </w:p>
    <w:bookmarkStart w:id="11" w:name="helper-functions"/>
    <w:p>
      <w:pPr>
        <w:pStyle w:val="Heading3"/>
      </w:pPr>
      <w:r>
        <w:t xml:space="preserve">Helper Functions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11"/>
    <w:bookmarkStart w:id="15" w:name="mit_bih_mlii"/>
    <w:p>
      <w:pPr>
        <w:pStyle w:val="Heading3"/>
      </w:pPr>
      <w:r>
        <w:t xml:space="preserve">mit_bih_MLII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(mit_bih_MLII)</w:t>
      </w:r>
      <w:r>
        <w:br/>
      </w:r>
      <w:r>
        <w:rPr>
          <w:rStyle w:val="NormalTok"/>
        </w:rPr>
        <w:t xml:space="preserve">mit_bih_MLII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(mit_bih_MLII)</w:t>
      </w:r>
      <w:r>
        <w:br/>
      </w:r>
      <w:r>
        <w:rPr>
          <w:rStyle w:val="NormalTok"/>
        </w:rPr>
        <w:t xml:space="preserve">mit_mlii_info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(mit_bih_MLII, </w:t>
      </w:r>
      <w:r>
        <w:rPr>
          <w:rStyle w:val="StringTok"/>
        </w:rPr>
        <w:t xml:space="preserve">"mit_bih_MLII"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mit_bih_MLII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(mit_mlii_info)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datasets/doc/04-domain-mit_bih_files/38af2824f7ba3af406fe91cea430c1e261a97f5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mit_bih_v1"/>
    <w:p>
      <w:pPr>
        <w:pStyle w:val="Heading3"/>
      </w:pPr>
      <w:r>
        <w:t xml:space="preserve">mit_bih_V1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(mit_bih_V1)</w:t>
      </w:r>
      <w:r>
        <w:br/>
      </w:r>
      <w:r>
        <w:rPr>
          <w:rStyle w:val="NormalTok"/>
        </w:rPr>
        <w:t xml:space="preserve">mit_bih_V1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(mit_bih_V1)</w:t>
      </w:r>
      <w:r>
        <w:br/>
      </w:r>
      <w:r>
        <w:rPr>
          <w:rStyle w:val="NormalTok"/>
        </w:rPr>
        <w:t xml:space="preserve">mit_v1_info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(mit_bih_V1, </w:t>
      </w:r>
      <w:r>
        <w:rPr>
          <w:rStyle w:val="StringTok"/>
        </w:rPr>
        <w:t xml:space="preserve">"mit_bih_V1"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mit_bih_V1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(mit_v1_info)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home/gpca/harbinger/examples/datasets/doc/04-domain-mit_bih_files/bf139813e7c51bc1eb2c5e381308559b0b0186b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mit_bih_v2"/>
    <w:p>
      <w:pPr>
        <w:pStyle w:val="Heading3"/>
      </w:pPr>
      <w:r>
        <w:t xml:space="preserve">mit_bih_V2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(mit_bih_V2)</w:t>
      </w:r>
      <w:r>
        <w:br/>
      </w:r>
      <w:r>
        <w:rPr>
          <w:rStyle w:val="NormalTok"/>
        </w:rPr>
        <w:t xml:space="preserve">mit_bih_V2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(mit_bih_V2)</w:t>
      </w:r>
      <w:r>
        <w:br/>
      </w:r>
      <w:r>
        <w:rPr>
          <w:rStyle w:val="NormalTok"/>
        </w:rPr>
        <w:t xml:space="preserve">mit_v2_info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(mit_bih_V2, </w:t>
      </w:r>
      <w:r>
        <w:rPr>
          <w:rStyle w:val="StringTok"/>
        </w:rPr>
        <w:t xml:space="preserve">"mit_bih_V2"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mit_bih_V2 </w:t>
      </w:r>
      <w:r>
        <w:br/>
      </w:r>
      <w:r>
        <w:rPr>
          <w:rStyle w:val="VerbatimChar"/>
        </w:rPr>
        <w:t xml:space="preserve">## Number of series: 4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(mit_v2_info)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datasets/doc/04-domain-mit_bih_files/a6fd8e153fef5e3839eaabb1edae6cb21c31da0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mit_bih_v5"/>
    <w:p>
      <w:pPr>
        <w:pStyle w:val="Heading3"/>
      </w:pPr>
      <w:r>
        <w:t xml:space="preserve">mit_bih_V5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(mit_bih_V5)</w:t>
      </w:r>
      <w:r>
        <w:br/>
      </w:r>
      <w:r>
        <w:rPr>
          <w:rStyle w:val="NormalTok"/>
        </w:rPr>
        <w:t xml:space="preserve">mit_bih_V5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(mit_bih_V5)</w:t>
      </w:r>
      <w:r>
        <w:br/>
      </w:r>
      <w:r>
        <w:rPr>
          <w:rStyle w:val="NormalTok"/>
        </w:rPr>
        <w:t xml:space="preserve">mit_v5_info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(mit_bih_V5, </w:t>
      </w:r>
      <w:r>
        <w:rPr>
          <w:rStyle w:val="StringTok"/>
        </w:rPr>
        <w:t xml:space="preserve">"mit_bih_V5"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mit_bih_V5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(mit_v5_info)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arbinger/examples/datasets/doc/04-domain-mit_bih_files/163a2a79a98d84a7629c6752e3096aa5c9b09b1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Moody, G. B., Mark, R. G. (2001). The impact of the MIT-BIH Arrhythmia Database.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2026-05-20T02:51:00Z</dcterms:created>
  <dcterms:modified xsi:type="dcterms:W3CDTF">2026-05-20T02:51:00Z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