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5.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compare Harbinger deviation measures in isolation, so the reader can understand how different residual summaries reshape the score before any filter criterion is applied.</w:t>
      </w:r>
    </w:p>
    <w:bookmarkEnd w:id="9"/>
    <w:bookmarkStart w:id="10" w:name="method-at-a-glance"/>
    <w:p>
      <w:pPr>
        <w:pStyle w:val="Heading2"/>
      </w:pPr>
      <w:r>
        <w:t xml:space="preserve">Method at a glance</w:t>
      </w:r>
    </w:p>
    <w:p>
      <w:pPr>
        <w:pStyle w:val="FirstParagraph"/>
      </w:pPr>
      <w:r>
        <w:t xml:space="preserve">This notebook demonstrates Harbinger utility deviation measures for summarizing residual magnitudes (</w:t>
      </w:r>
      <w:r>
        <w:rPr>
          <w:rStyle w:val="VerbatimChar"/>
        </w:rPr>
        <w:t xml:space="preserve">L1</w:t>
      </w:r>
      <w:r>
        <w:t xml:space="preserve">,</w:t>
      </w:r>
      <w:r>
        <w:t xml:space="preserve"> </w:t>
      </w:r>
      <w:r>
        <w:rPr>
          <w:rStyle w:val="VerbatimChar"/>
        </w:rPr>
        <w:t xml:space="preserve">L2</w:t>
      </w:r>
      <w:r>
        <w:t xml:space="preserve">, and</w:t>
      </w:r>
      <w:r>
        <w:t xml:space="preserve"> </w:t>
      </w:r>
      <w:r>
        <w:rPr>
          <w:rStyle w:val="VerbatimChar"/>
        </w:rPr>
        <w:t xml:space="preserve">Huber</w:t>
      </w:r>
      <w:r>
        <w:t xml:space="preserve">) and plotting results for quick inspection.</w:t>
      </w:r>
    </w:p>
    <w:p>
      <w:pPr>
        <w:pStyle w:val="Compact"/>
        <w:numPr>
          <w:ilvl w:val="0"/>
          <w:numId w:val="1001"/>
        </w:numPr>
      </w:pPr>
      <w:r>
        <w:rPr>
          <w:rStyle w:val="VerbatimChar"/>
        </w:rPr>
        <w:t xml:space="preserve">L1</w:t>
      </w:r>
      <w:r>
        <w:t xml:space="preserve"> </w:t>
      </w:r>
      <w:r>
        <w:t xml:space="preserve">emphasizes robustness to outliers.</w:t>
      </w:r>
    </w:p>
    <w:p>
      <w:pPr>
        <w:pStyle w:val="Compact"/>
        <w:numPr>
          <w:ilvl w:val="0"/>
          <w:numId w:val="1001"/>
        </w:numPr>
      </w:pPr>
      <w:r>
        <w:rPr>
          <w:rStyle w:val="VerbatimChar"/>
        </w:rPr>
        <w:t xml:space="preserve">L2</w:t>
      </w:r>
      <w:r>
        <w:t xml:space="preserve"> </w:t>
      </w:r>
      <w:r>
        <w:t xml:space="preserve">emphasizes larger deviations more strongly.</w:t>
      </w:r>
    </w:p>
    <w:p>
      <w:pPr>
        <w:pStyle w:val="Compact"/>
        <w:numPr>
          <w:ilvl w:val="0"/>
          <w:numId w:val="1001"/>
        </w:numPr>
      </w:pPr>
      <w:r>
        <w:rPr>
          <w:rStyle w:val="VerbatimChar"/>
        </w:rPr>
        <w:t xml:space="preserve">Huber</w:t>
      </w:r>
      <w:r>
        <w:t xml:space="preserve"> </w:t>
      </w:r>
      <w:r>
        <w:t xml:space="preserve">interpolates between the two: quadratic near zero and linear in the tails.</w:t>
      </w:r>
    </w:p>
    <w:p>
      <w:pPr>
        <w:pStyle w:val="FirstParagraph"/>
      </w:pPr>
      <w:r>
        <w:t xml:space="preserve">These aggregations feed subsequent filter criteria in the detection pipeline.</w:t>
      </w:r>
    </w:p>
    <w:bookmarkEnd w:id="10"/>
    <w:bookmarkStart w:id="22" w:name="what-you-will-do"/>
    <w:p>
      <w:pPr>
        <w:pStyle w:val="Heading2"/>
      </w:pPr>
      <w:r>
        <w:t xml:space="preserve">What you will do</w:t>
      </w:r>
    </w:p>
    <w:p>
      <w:pPr>
        <w:pStyle w:val="Compact"/>
        <w:numPr>
          <w:ilvl w:val="0"/>
          <w:numId w:val="1002"/>
        </w:numPr>
      </w:pPr>
      <w:r>
        <w:t xml:space="preserve">compare how different deviation measures rescale the same residual series</w:t>
      </w:r>
    </w:p>
    <w:p>
      <w:pPr>
        <w:pStyle w:val="Compact"/>
        <w:numPr>
          <w:ilvl w:val="0"/>
          <w:numId w:val="1002"/>
        </w:numPr>
      </w:pPr>
      <w:r>
        <w:t xml:space="preserve">understand what each deviation measure privileges in practice</w:t>
      </w:r>
    </w:p>
    <w:p>
      <w:pPr>
        <w:pStyle w:val="Compact"/>
        <w:numPr>
          <w:ilvl w:val="0"/>
          <w:numId w:val="1002"/>
        </w:numPr>
      </w:pPr>
      <w:r>
        <w:t xml:space="preserve">connect those score shapes to later thresholding decisions</w:t>
      </w:r>
    </w:p>
    <w:bookmarkStart w:id="11" w:name="prepare-the-example"/>
    <w:p>
      <w:pPr>
        <w:pStyle w:val="Heading3"/>
      </w:pPr>
      <w:r>
        <w:t xml:space="preserve">Prepare the Example</w:t>
      </w:r>
    </w:p>
    <w:p>
      <w:pPr>
        <w:pStyle w:val="FirstParagraph"/>
      </w:pPr>
      <w:r>
        <w:t xml:space="preserve">This setup anchors the notebook in a synthetic residual series used to examine</w:t>
      </w:r>
      <w:r>
        <w:t xml:space="preserve"> </w:t>
      </w:r>
      <w:r>
        <w:rPr>
          <w:rStyle w:val="VerbatimChar"/>
        </w:rPr>
        <w:t xml:space="preserve">harutils()</w:t>
      </w:r>
      <w:r>
        <w:t xml:space="preserve">. The purpose is not to detect anomalies yet, but to understand how each deviation measure transforms the same underlying residuals before any filter criterion acts on them.</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Instantiate utilities</w:t>
      </w:r>
      <w:r>
        <w:br/>
      </w:r>
      <w:r>
        <w:rPr>
          <w:rStyle w:val="NormalTok"/>
        </w:rPr>
        <w:t xml:space="preserve">hutils </w:t>
      </w:r>
      <w:r>
        <w:rPr>
          <w:rStyle w:val="OtherTok"/>
        </w:rPr>
        <w:t xml:space="preserve">&lt;-</w:t>
      </w:r>
      <w:r>
        <w:rPr>
          <w:rStyle w:val="NormalTok"/>
        </w:rPr>
        <w:t xml:space="preserve"> </w:t>
      </w:r>
      <w:r>
        <w:rPr>
          <w:rStyle w:val="FunctionTok"/>
        </w:rPr>
        <w:t xml:space="preserve">harutils</w:t>
      </w:r>
      <w:r>
        <w:rPr>
          <w:rStyle w:val="NormalTok"/>
        </w:rPr>
        <w:t xml:space="preserve">()</w:t>
      </w:r>
    </w:p>
    <w:p>
      <w:pPr>
        <w:pStyle w:val="SourceCode"/>
      </w:pPr>
      <w:r>
        <w:rPr>
          <w:rStyle w:val="CommentTok"/>
        </w:rPr>
        <w:t xml:space="preserve"># Generate synthetic residuals</w:t>
      </w:r>
      <w:r>
        <w:br/>
      </w:r>
      <w:r>
        <w:rPr>
          <w:rStyle w:val="FunctionTok"/>
        </w:rPr>
        <w:t xml:space="preserve">set_example_seed</w:t>
      </w:r>
      <w:r>
        <w:rPr>
          <w:rStyle w:val="NormalTok"/>
        </w:rPr>
        <w:t xml:space="preserve">(</w:t>
      </w:r>
      <w:r>
        <w:rPr>
          <w:rStyle w:val="DecValTok"/>
        </w:rPr>
        <w:t xml:space="preserve">123</w:t>
      </w:r>
      <w:r>
        <w:rPr>
          <w:rStyle w:val="DataTypeTok"/>
        </w:rPr>
        <w:t xml:space="preserve">L</w:t>
      </w:r>
      <w:r>
        <w:rPr>
          <w:rStyle w:val="NormalTok"/>
        </w:rPr>
        <w:t xml:space="preserve">)</w:t>
      </w:r>
      <w:r>
        <w:br/>
      </w:r>
      <w:r>
        <w:rPr>
          <w:rStyle w:val="NormalTok"/>
        </w:rPr>
        <w:t xml:space="preserve">values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30</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p>
    <w:bookmarkEnd w:id="11"/>
    <w:bookmarkStart w:id="21" w:name="interpret-the-result-visually"/>
    <w:p>
      <w:pPr>
        <w:pStyle w:val="Heading3"/>
      </w:pPr>
      <w:r>
        <w:t xml:space="preserve">Interpret the Result Visually</w:t>
      </w:r>
    </w:p>
    <w:p>
      <w:pPr>
        <w:pStyle w:val="FirstParagraph"/>
      </w:pPr>
      <w:r>
        <w:t xml:space="preserve">The three plots below should be read comparatively. They all start from the same residual vector; only the deviation measure changes. The practical question is how strongly each measure inflates large residuals relative to moderate ones.</w:t>
      </w:r>
    </w:p>
    <w:p>
      <w:pPr>
        <w:pStyle w:val="SourceCode"/>
      </w:pPr>
      <w:r>
        <w:rPr>
          <w:rStyle w:val="CommentTok"/>
        </w:rPr>
        <w:t xml:space="preserve"># L1 deviation.</w:t>
      </w:r>
      <w:r>
        <w:br/>
      </w:r>
      <w:r>
        <w:rPr>
          <w:rStyle w:val="CommentTok"/>
        </w:rPr>
        <w:t xml:space="preserve"># Objective: summarize residual magnitude in a simple and robust way.</w:t>
      </w:r>
      <w:r>
        <w:br/>
      </w:r>
      <w:r>
        <w:rPr>
          <w:rStyle w:val="CommentTok"/>
        </w:rPr>
        <w:t xml:space="preserve"># Property: linear growth treats all increases proportionally, so it is less</w:t>
      </w:r>
      <w:r>
        <w:br/>
      </w:r>
      <w:r>
        <w:rPr>
          <w:rStyle w:val="CommentTok"/>
        </w:rPr>
        <w:t xml:space="preserve"># dominated by a few very large residual peaks.</w:t>
      </w:r>
      <w:r>
        <w:br/>
      </w:r>
      <w:r>
        <w:rPr>
          <w:rStyle w:val="NormalTok"/>
        </w:rPr>
        <w:t xml:space="preserve">v1 </w:t>
      </w:r>
      <w:r>
        <w:rPr>
          <w:rStyle w:val="OtherTok"/>
        </w:rPr>
        <w:t xml:space="preserve">&lt;-</w:t>
      </w:r>
      <w:r>
        <w:rPr>
          <w:rStyle w:val="NormalTok"/>
        </w:rPr>
        <w:t xml:space="preserve"> hutils</w:t>
      </w:r>
      <w:r>
        <w:rPr>
          <w:rStyle w:val="SpecialCharTok"/>
        </w:rPr>
        <w:t xml:space="preserve">$</w:t>
      </w:r>
      <w:r>
        <w:rPr>
          <w:rStyle w:val="FunctionTok"/>
        </w:rPr>
        <w:t xml:space="preserve">har_deviation_l1</w:t>
      </w:r>
      <w:r>
        <w:rPr>
          <w:rStyle w:val="NormalTok"/>
        </w:rPr>
        <w:t xml:space="preserve">(values)</w:t>
      </w:r>
      <w:r>
        <w:br/>
      </w:r>
      <w:r>
        <w:rPr>
          <w:rStyle w:val="FunctionTok"/>
        </w:rPr>
        <w:t xml:space="preserve">har_plot</w:t>
      </w:r>
      <w:r>
        <w:rPr>
          <w:rStyle w:val="NormalTok"/>
        </w:rPr>
        <w:t xml:space="preserve">(</w:t>
      </w:r>
      <w:r>
        <w:rPr>
          <w:rStyle w:val="FunctionTok"/>
        </w:rPr>
        <w:t xml:space="preserve">harbinger</w:t>
      </w:r>
      <w:r>
        <w:rPr>
          <w:rStyle w:val="NormalTok"/>
        </w:rPr>
        <w:t xml:space="preserve">(), v1)</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5-utilities-examples_deviation_measures_files/7b0959374ebd23358d4175426d30bea529fbd327.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L2 deviation.</w:t>
      </w:r>
      <w:r>
        <w:br/>
      </w:r>
      <w:r>
        <w:rPr>
          <w:rStyle w:val="CommentTok"/>
        </w:rPr>
        <w:t xml:space="preserve"># Objective: emphasize large residuals more strongly than moderate ones.</w:t>
      </w:r>
      <w:r>
        <w:br/>
      </w:r>
      <w:r>
        <w:rPr>
          <w:rStyle w:val="CommentTok"/>
        </w:rPr>
        <w:t xml:space="preserve"># Property: quadratic growth makes extreme values dominate the score more</w:t>
      </w:r>
      <w:r>
        <w:br/>
      </w:r>
      <w:r>
        <w:rPr>
          <w:rStyle w:val="CommentTok"/>
        </w:rPr>
        <w:t xml:space="preserve"># aggressively, which can help isolate sharp peaks but also increases</w:t>
      </w:r>
      <w:r>
        <w:br/>
      </w:r>
      <w:r>
        <w:rPr>
          <w:rStyle w:val="CommentTok"/>
        </w:rPr>
        <w:t xml:space="preserve"># sensitivity to large outliers.</w:t>
      </w:r>
      <w:r>
        <w:br/>
      </w:r>
      <w:r>
        <w:rPr>
          <w:rStyle w:val="NormalTok"/>
        </w:rPr>
        <w:t xml:space="preserve">v2 </w:t>
      </w:r>
      <w:r>
        <w:rPr>
          <w:rStyle w:val="OtherTok"/>
        </w:rPr>
        <w:t xml:space="preserve">&lt;-</w:t>
      </w:r>
      <w:r>
        <w:rPr>
          <w:rStyle w:val="NormalTok"/>
        </w:rPr>
        <w:t xml:space="preserve"> hutils</w:t>
      </w:r>
      <w:r>
        <w:rPr>
          <w:rStyle w:val="SpecialCharTok"/>
        </w:rPr>
        <w:t xml:space="preserve">$</w:t>
      </w:r>
      <w:r>
        <w:rPr>
          <w:rStyle w:val="FunctionTok"/>
        </w:rPr>
        <w:t xml:space="preserve">har_deviation_l2</w:t>
      </w:r>
      <w:r>
        <w:rPr>
          <w:rStyle w:val="NormalTok"/>
        </w:rPr>
        <w:t xml:space="preserve">(values)</w:t>
      </w:r>
      <w:r>
        <w:br/>
      </w:r>
      <w:r>
        <w:rPr>
          <w:rStyle w:val="FunctionTok"/>
        </w:rPr>
        <w:t xml:space="preserve">har_plot</w:t>
      </w:r>
      <w:r>
        <w:rPr>
          <w:rStyle w:val="NormalTok"/>
        </w:rPr>
        <w:t xml:space="preserve">(</w:t>
      </w:r>
      <w:r>
        <w:rPr>
          <w:rStyle w:val="FunctionTok"/>
        </w:rPr>
        <w:t xml:space="preserve">harbinger</w:t>
      </w:r>
      <w:r>
        <w:rPr>
          <w:rStyle w:val="NormalTok"/>
        </w:rPr>
        <w:t xml:space="preserve">(), v2)</w:t>
      </w:r>
    </w:p>
    <w:p>
      <w:pPr>
        <w:pStyle w:val="FirstParagraph"/>
      </w:pPr>
      <w:r>
        <w:drawing>
          <wp:inline>
            <wp:extent cx="4620126" cy="3696101"/>
            <wp:effectExtent b="0" l="0" r="0" t="0"/>
            <wp:docPr descr="" title="" id="16" name="Picture"/>
            <a:graphic>
              <a:graphicData uri="http://schemas.openxmlformats.org/drawingml/2006/picture">
                <pic:pic>
                  <pic:nvPicPr>
                    <pic:cNvPr descr="/home/gpca/harbinger/examples/general/doc/05-utilities-examples_deviation_measures_files/2a3435296b646e83063d402e964eed4a1d927029.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Huber deviation.</w:t>
      </w:r>
      <w:r>
        <w:br/>
      </w:r>
      <w:r>
        <w:rPr>
          <w:rStyle w:val="CommentTok"/>
        </w:rPr>
        <w:t xml:space="preserve"># Objective: preserve sensitivity to moderate residual growth while reducing</w:t>
      </w:r>
      <w:r>
        <w:br/>
      </w:r>
      <w:r>
        <w:rPr>
          <w:rStyle w:val="CommentTok"/>
        </w:rPr>
        <w:t xml:space="preserve"># the dominance of very large peaks.</w:t>
      </w:r>
      <w:r>
        <w:br/>
      </w:r>
      <w:r>
        <w:rPr>
          <w:rStyle w:val="CommentTok"/>
        </w:rPr>
        <w:t xml:space="preserve"># Property: Huber behaves quadratically near zero and linearly in the tails,</w:t>
      </w:r>
      <w:r>
        <w:br/>
      </w:r>
      <w:r>
        <w:rPr>
          <w:rStyle w:val="CommentTok"/>
        </w:rPr>
        <w:t xml:space="preserve"># making it a compromise between L2 sensitivity and L1 robustness.</w:t>
      </w:r>
      <w:r>
        <w:br/>
      </w:r>
      <w:r>
        <w:rPr>
          <w:rStyle w:val="NormalTok"/>
        </w:rPr>
        <w:t xml:space="preserve">vh </w:t>
      </w:r>
      <w:r>
        <w:rPr>
          <w:rStyle w:val="OtherTok"/>
        </w:rPr>
        <w:t xml:space="preserve">&lt;-</w:t>
      </w:r>
      <w:r>
        <w:rPr>
          <w:rStyle w:val="NormalTok"/>
        </w:rPr>
        <w:t xml:space="preserve"> hutils</w:t>
      </w:r>
      <w:r>
        <w:rPr>
          <w:rStyle w:val="SpecialCharTok"/>
        </w:rPr>
        <w:t xml:space="preserve">$</w:t>
      </w:r>
      <w:r>
        <w:rPr>
          <w:rStyle w:val="FunctionTok"/>
        </w:rPr>
        <w:t xml:space="preserve">har_deviation_huber</w:t>
      </w:r>
      <w:r>
        <w:rPr>
          <w:rStyle w:val="NormalTok"/>
        </w:rPr>
        <w:t xml:space="preserve">(values)</w:t>
      </w:r>
      <w:r>
        <w:br/>
      </w:r>
      <w:r>
        <w:rPr>
          <w:rStyle w:val="FunctionTok"/>
        </w:rPr>
        <w:t xml:space="preserve">har_plot</w:t>
      </w:r>
      <w:r>
        <w:rPr>
          <w:rStyle w:val="NormalTok"/>
        </w:rPr>
        <w:t xml:space="preserve">(</w:t>
      </w:r>
      <w:r>
        <w:rPr>
          <w:rStyle w:val="FunctionTok"/>
        </w:rPr>
        <w:t xml:space="preserve">harbinger</w:t>
      </w:r>
      <w:r>
        <w:rPr>
          <w:rStyle w:val="NormalTok"/>
        </w:rPr>
        <w:t xml:space="preserve">(), vh)</w:t>
      </w:r>
    </w:p>
    <w:p>
      <w:pPr>
        <w:pStyle w:val="FirstParagraph"/>
      </w:pPr>
      <w:r>
        <w:drawing>
          <wp:inline>
            <wp:extent cx="4620126" cy="3696101"/>
            <wp:effectExtent b="0" l="0" r="0" t="0"/>
            <wp:docPr descr="" title="" id="19" name="Picture"/>
            <a:graphic>
              <a:graphicData uri="http://schemas.openxmlformats.org/drawingml/2006/picture">
                <pic:pic>
                  <pic:nvPicPr>
                    <pic:cNvPr descr="/home/gpca/harbinger/examples/general/doc/05-utilities-examples_deviation_measures_files/1de3f1f17487c98c90557970c1529215535b2ee8.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bookmarkEnd w:id="21"/>
    <w:bookmarkEnd w:id="22"/>
    <w:bookmarkStart w:id="23" w:name="references"/>
    <w:p>
      <w:pPr>
        <w:pStyle w:val="Heading2"/>
      </w:pPr>
      <w:r>
        <w:t xml:space="preserve">References</w:t>
      </w:r>
    </w:p>
    <w:p>
      <w:pPr>
        <w:pStyle w:val="Compact"/>
        <w:numPr>
          <w:ilvl w:val="0"/>
          <w:numId w:val="1003"/>
        </w:numPr>
      </w:pPr>
      <w:r>
        <w:t xml:space="preserve">Tukey, J. W. (1977). Exploratory Data Analysis. Addison-Wesley. (IQR/boxplot heuristics underpin some thresholding rules)</w:t>
      </w:r>
    </w:p>
    <w:p>
      <w:pPr>
        <w:pStyle w:val="Compact"/>
        <w:numPr>
          <w:ilvl w:val="0"/>
          <w:numId w:val="1003"/>
        </w:numPr>
      </w:pPr>
      <w:r>
        <w:t xml:space="preserve">Shewhart, W. A. (1931). Economic Control of Quality of Manufactured Product. D. Van Nostrand. (three-sigma rule)</w:t>
      </w:r>
    </w:p>
    <w:p>
      <w:pPr>
        <w:pStyle w:val="Compact"/>
        <w:numPr>
          <w:ilvl w:val="0"/>
          <w:numId w:val="1003"/>
        </w:numPr>
      </w:pPr>
      <w:r>
        <w:t xml:space="preserve">Huber, P. J. (1964). Robust Estimation of a Location Parameter. Annals of Mathematical Statistics, 35(1), 73-101.</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2026-05-20T02:51:50Z</dcterms:created>
  <dcterms:modified xsi:type="dcterms:W3CDTF">2026-05-20T02:51:50Z</dcterms:modified>
</cp:coreProperties>
</file>

<file path=docProps/custom.xml><?xml version="1.0" encoding="utf-8"?>
<Properties xmlns="http://schemas.openxmlformats.org/officeDocument/2006/custom-properties" xmlns:vt="http://schemas.openxmlformats.org/officeDocument/2006/docPropsVTypes"/>
</file>