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utorial-02---knowing-your-data"/>
    <w:p>
      <w:pPr>
        <w:pStyle w:val="Heading2"/>
      </w:pPr>
      <w:r>
        <w:t xml:space="preserve">Tutorial 02 - Knowing Your Data</w:t>
      </w:r>
    </w:p>
    <w:p>
      <w:pPr>
        <w:pStyle w:val="FirstParagraph"/>
      </w:pPr>
      <w:r>
        <w:t xml:space="preserve">Before choosing a detector, it is worth understanding what the dataset actually contains. This tutorial inspects a benchmark collection, checks how many series are available, determines whether the data are univariate or multivariate, and plots the first signal.</w:t>
      </w:r>
    </w:p>
    <w:p>
      <w:pPr>
        <w:pStyle w:val="BodyText"/>
      </w:pPr>
      <w:r>
        <w:t xml:space="preserve">The main point is practical: a good method choice depends on the shape of the collection and not only on the package catalog.</w:t>
      </w:r>
    </w:p>
    <w:p>
      <w:pPr>
        <w:pStyle w:val="BodyText"/>
      </w:pPr>
      <w:r>
        <w:t xml:space="preserve">The technique here is exploratory rather than predictive. Instead of fitting a model, the notebook studies dataset structure, because tasks such as anomaly detection, change-point detection, and motif discovery depend strongly on whether the signals are single-channel, multichannel, short, long, sparse, or densely labeled.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FirstParagraph"/>
      </w:pPr>
      <w:r>
        <w:t xml:space="preserve">Define a small helper so the same checks can be reused with other collections.</w:t>
      </w:r>
    </w:p>
    <w:p>
      <w:pPr>
        <w:pStyle w:val="SourceCode"/>
      </w:pP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"univariate"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Load a benchmark object, expand it to the full dataset, and inspect its structure.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(A1Benchmark)</w:t>
      </w:r>
      <w:r>
        <w:br/>
      </w:r>
      <w:r>
        <w:rPr>
          <w:rStyle w:val="NormalTok"/>
        </w:rPr>
        <w:t xml:space="preserve">A1Benchmark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(A1Benchmark)</w:t>
      </w:r>
      <w:r>
        <w:br/>
      </w:r>
      <w:r>
        <w:rPr>
          <w:rStyle w:val="NormalTok"/>
        </w:rPr>
        <w:t xml:space="preserve">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(A1Benchmark)</w:t>
      </w:r>
      <w:r>
        <w:br/>
      </w:r>
      <w:r>
        <w:br/>
      </w:r>
      <w:r>
        <w:rPr>
          <w:rStyle w:val="NormalTok"/>
        </w:rPr>
        <w:t xml:space="preserve">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</w:t>
      </w:r>
    </w:p>
    <w:p>
      <w:pPr>
        <w:pStyle w:val="SourceCode"/>
      </w:pPr>
      <w:r>
        <w:rPr>
          <w:rStyle w:val="VerbatimChar"/>
        </w:rPr>
        <w:t xml:space="preserve">## [1] 67</w:t>
      </w:r>
    </w:p>
    <w:p>
      <w:pPr>
        <w:pStyle w:val="SourceCode"/>
      </w:pPr>
      <w:r>
        <w:rPr>
          <w:rStyle w:val="NormalTok"/>
        </w:rPr>
        <w:t xml:space="preserve">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</w:t>
      </w:r>
    </w:p>
    <w:p>
      <w:pPr>
        <w:pStyle w:val="SourceCode"/>
      </w:pPr>
      <w:r>
        <w:rPr>
          <w:rStyle w:val="VerbatimChar"/>
        </w:rPr>
        <w:t xml:space="preserve">## [1] "univariate"</w:t>
      </w:r>
    </w:p>
    <w:p>
      <w:pPr>
        <w:pStyle w:val="SourceCode"/>
      </w:pPr>
      <w:r>
        <w:rPr>
          <w:rStyle w:val="NormalTok"/>
        </w:rPr>
        <w:t xml:space="preserve">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</w:t>
      </w:r>
    </w:p>
    <w:p>
      <w:pPr>
        <w:pStyle w:val="SourceCode"/>
      </w:pPr>
      <w:r>
        <w:rPr>
          <w:rStyle w:val="VerbatimChar"/>
        </w:rPr>
        <w:t xml:space="preserve">## [1] "value"</w:t>
      </w:r>
    </w:p>
    <w:p>
      <w:pPr>
        <w:pStyle w:val="FirstParagraph"/>
      </w:pPr>
      <w:r>
        <w:t xml:space="preserve">Plot the first available signal together with its labels.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harbinger/examples/tutorial/doc/02-knowing-your-data_files/b4e79846320967ecba1d3dc22e4be0c426125ca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Yahoo Webscope S5 benchmark documentation and downstream studies on labeled anomaly detection.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13">
        <w:r>
          <w:rPr>
            <w:rStyle w:val="Hyperlink"/>
          </w:rPr>
          <w:t xml:space="preserve">doi:10.1007/978-3-031-75941-3</w:t>
        </w:r>
      </w:hyperlink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2026-05-20T02:52:50Z</dcterms:created>
  <dcterms:modified xsi:type="dcterms:W3CDTF">2026-05-20T02:52:50Z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