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tutorial-03---plotting-series"/>
    <w:p>
      <w:pPr>
        <w:pStyle w:val="Heading2"/>
      </w:pPr>
      <w:r>
        <w:t xml:space="preserve">Tutorial 03 - Plotting Series</w:t>
      </w:r>
    </w:p>
    <w:p>
      <w:pPr>
        <w:pStyle w:val="FirstParagraph"/>
      </w:pPr>
      <w:r>
        <w:rPr>
          <w:rStyle w:val="VerbatimChar"/>
        </w:rPr>
        <w:t xml:space="preserve">har_plot()</w:t>
      </w:r>
      <w:r>
        <w:t xml:space="preserve"> </w:t>
      </w:r>
      <w:r>
        <w:t xml:space="preserve">is part of the analytical workflow, not only a presentation helper. A quick plot often reveals trends, level shifts, bursts, and labeled events before any detector is configured.</w:t>
      </w:r>
    </w:p>
    <w:p>
      <w:pPr>
        <w:pStyle w:val="BodyText"/>
      </w:pPr>
      <w:r>
        <w:t xml:space="preserve">This tutorial shows the same plotting interface on both a univariate and a multivariate example.</w:t>
      </w:r>
    </w:p>
    <w:p>
      <w:pPr>
        <w:pStyle w:val="BodyText"/>
      </w:pPr>
      <w:r>
        <w:t xml:space="preserve">The underlying idea is simple but important: in time-series mining, visual inspection is often the first diagnostic technique. It helps the reader connect the raw signal with later decisions about windows, thresholds, transformations, or detector families.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</w:p>
    <w:p>
      <w:pPr>
        <w:pStyle w:val="FirstParagraph"/>
      </w:pPr>
      <w:r>
        <w:t xml:space="preserve">Start with a univariate anomaly series.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  <w:r>
        <w:br/>
      </w:r>
      <w:r>
        <w:rPr>
          <w:rStyle w:val="NormalTok"/>
        </w:rPr>
        <w:t xml:space="preserve">uni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uni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uni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harbinger/examples/tutorial/doc/03-plotting-series_files/340145a6a24854a6c9b3bc33d675594d5fc00a7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load a multivariate dataset and inspect which signal columns are available.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(oil_3w_Type_1)</w:t>
      </w:r>
      <w:r>
        <w:br/>
      </w:r>
      <w:r>
        <w:rPr>
          <w:rStyle w:val="NormalTok"/>
        </w:rPr>
        <w:t xml:space="preserve">oil_3w_Type_1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(oil_3w_Type_1)</w:t>
      </w:r>
      <w:r>
        <w:br/>
      </w:r>
      <w:r>
        <w:rPr>
          <w:rStyle w:val="NormalTok"/>
        </w:rPr>
        <w:t xml:space="preserve">first_mv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oil_3w_Type_1[[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meta_cols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"seqlen"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signal_cols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(first_mv), meta_cols)</w:t>
      </w:r>
      <w:r>
        <w:br/>
      </w:r>
      <w:r>
        <w:rPr>
          <w:rStyle w:val="NormalTok"/>
        </w:rPr>
        <w:t xml:space="preserve">signal_cols</w:t>
      </w:r>
    </w:p>
    <w:p>
      <w:pPr>
        <w:pStyle w:val="SourceCode"/>
      </w:pPr>
      <w:r>
        <w:rPr>
          <w:rStyle w:val="VerbatimChar"/>
        </w:rPr>
        <w:t xml:space="preserve">## [1] "p_pdg"      "p_tpt"      "t_tpt"      "p_mon_ckp"  "t_jus_ckp"  "p_jus_ckgl" "qgl"</w:t>
      </w:r>
    </w:p>
    <w:p>
      <w:pPr>
        <w:pStyle w:val="FirstParagraph"/>
      </w:pPr>
      <w:r>
        <w:t xml:space="preserve">Plot one signal column from the multivariate series with the same interface.</w:t>
      </w:r>
    </w:p>
    <w:p>
      <w:pPr>
        <w:pStyle w:val="SourceCode"/>
      </w:pP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first_mv[[signal_cols[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first_mv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tutorial/doc/03-plotting-series_files/d96b11bb45f4ee35473c319fc9c0105caa46a82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16">
        <w:r>
          <w:rPr>
            <w:rStyle w:val="Hyperlink"/>
          </w:rPr>
          <w:t xml:space="preserve">doi:10.1007/978-3-031-75941-3</w:t>
        </w:r>
      </w:hyperlink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hyperlink" Id="rId16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2026-05-20T02:52:53Z</dcterms:created>
  <dcterms:modified xsi:type="dcterms:W3CDTF">2026-05-20T02:52:53Z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