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tutorial-09---symbolic-representation"/>
    <w:p>
      <w:pPr>
        <w:pStyle w:val="Heading2"/>
      </w:pPr>
      <w:r>
        <w:t xml:space="preserve">Tutorial 09 - Symbolic Representation</w:t>
      </w:r>
    </w:p>
    <w:p>
      <w:pPr>
        <w:pStyle w:val="FirstParagraph"/>
      </w:pPr>
      <w:r>
        <w:t xml:space="preserve">Numeric series can also be studied through symbolic encodings.</w:t>
      </w:r>
      <w:r>
        <w:t xml:space="preserve"> </w:t>
      </w:r>
      <w:r>
        <w:rPr>
          <w:rStyle w:val="VerbatimChar"/>
        </w:rPr>
        <w:t xml:space="preserve">trans_sax()</w:t>
      </w:r>
      <w:r>
        <w:t xml:space="preserve"> </w:t>
      </w:r>
      <w:r>
        <w:t xml:space="preserve">and</w:t>
      </w:r>
      <w:r>
        <w:t xml:space="preserve"> </w:t>
      </w:r>
      <w:r>
        <w:rPr>
          <w:rStyle w:val="VerbatimChar"/>
        </w:rPr>
        <w:t xml:space="preserve">trans_xsax()</w:t>
      </w:r>
      <w:r>
        <w:t xml:space="preserve"> </w:t>
      </w:r>
      <w:r>
        <w:t xml:space="preserve">discretize the signal into symbols, which can simplify later motif and discord analysis.</w:t>
      </w:r>
    </w:p>
    <w:p>
      <w:pPr>
        <w:pStyle w:val="BodyText"/>
      </w:pPr>
      <w:r>
        <w:t xml:space="preserve">This notebook compares the first symbolic values returned by both transformations on the same series.</w:t>
      </w:r>
    </w:p>
    <w:p>
      <w:pPr>
        <w:pStyle w:val="BodyText"/>
      </w:pPr>
      <w:r>
        <w:t xml:space="preserve">The technique is symbolic discretization. Instead of preserving every numeric fluctuation, SAX and XSAX convert local behavior into symbols, making it easier to compare subsequences and search for repeated or unusual patterns at a higher level of abstraction.</w:t>
      </w:r>
    </w:p>
    <w:p>
      <w:pPr>
        <w:pStyle w:val="BodyText"/>
      </w:pPr>
      <w:r>
        <w:t xml:space="preserve">Load the packages and a motif-oriented example series.</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w:t>
      </w:r>
      <w:r>
        <w:br/>
      </w:r>
      <w:r>
        <w:br/>
      </w:r>
      <w:r>
        <w:rPr>
          <w:rStyle w:val="FunctionTok"/>
        </w:rPr>
        <w:t xml:space="preserve">data</w:t>
      </w:r>
      <w:r>
        <w:rPr>
          <w:rStyle w:val="NormalTok"/>
        </w:rPr>
        <w:t xml:space="preserve">(examples_motifs)</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p>
    <w:p>
      <w:pPr>
        <w:pStyle w:val="FirstParagraph"/>
      </w:pPr>
      <w:r>
        <w:t xml:space="preserve">Plot the original signal before transforming it.</w:t>
      </w:r>
    </w:p>
    <w:p>
      <w:pPr>
        <w:pStyle w:val="SourceCode"/>
      </w:pP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 </w:t>
      </w:r>
      <w:r>
        <w:rPr>
          <w:rStyle w:val="AttributeTok"/>
        </w:rPr>
        <w:t xml:space="preserve">event =</w:t>
      </w:r>
      <w:r>
        <w:rPr>
          <w:rStyle w:val="NormalTok"/>
        </w:rPr>
        <w:t xml:space="preserve">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0" name="Picture"/>
            <a:graphic>
              <a:graphicData uri="http://schemas.openxmlformats.org/drawingml/2006/picture">
                <pic:pic>
                  <pic:nvPicPr>
                    <pic:cNvPr descr="/home/gpca/harbinger/examples/tutorial/doc/09-symbolic-representation_files/aeb1f15d08218c1e0d456d6e17f6847b87e98b06.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Start with SAX, which uses a compact alphabet.</w:t>
      </w:r>
    </w:p>
    <w:p>
      <w:pPr>
        <w:pStyle w:val="SourceCode"/>
      </w:pPr>
      <w:r>
        <w:rPr>
          <w:rStyle w:val="NormalTok"/>
        </w:rPr>
        <w:t xml:space="preserve">sax_model </w:t>
      </w:r>
      <w:r>
        <w:rPr>
          <w:rStyle w:val="OtherTok"/>
        </w:rPr>
        <w:t xml:space="preserve">&lt;-</w:t>
      </w:r>
      <w:r>
        <w:rPr>
          <w:rStyle w:val="NormalTok"/>
        </w:rPr>
        <w:t xml:space="preserve"> </w:t>
      </w:r>
      <w:r>
        <w:rPr>
          <w:rStyle w:val="FunctionTok"/>
        </w:rPr>
        <w:t xml:space="preserve">trans_sax</w:t>
      </w:r>
      <w:r>
        <w:rPr>
          <w:rStyle w:val="NormalTok"/>
        </w:rPr>
        <w:t xml:space="preserve">(</w:t>
      </w:r>
      <w:r>
        <w:rPr>
          <w:rStyle w:val="AttributeTok"/>
        </w:rPr>
        <w:t xml:space="preserve">alpha =</w:t>
      </w:r>
      <w:r>
        <w:rPr>
          <w:rStyle w:val="NormalTok"/>
        </w:rPr>
        <w:t xml:space="preserve"> </w:t>
      </w:r>
      <w:r>
        <w:rPr>
          <w:rStyle w:val="DecValTok"/>
        </w:rPr>
        <w:t xml:space="preserve">8</w:t>
      </w:r>
      <w:r>
        <w:rPr>
          <w:rStyle w:val="NormalTok"/>
        </w:rPr>
        <w:t xml:space="preserve">)</w:t>
      </w:r>
      <w:r>
        <w:br/>
      </w:r>
      <w:r>
        <w:rPr>
          <w:rStyle w:val="FunctionTok"/>
        </w:rPr>
        <w:t xml:space="preserve">set_example_seed</w:t>
      </w:r>
      <w:r>
        <w:rPr>
          <w:rStyle w:val="NormalTok"/>
        </w:rPr>
        <w:t xml:space="preserve">()</w:t>
      </w:r>
      <w:r>
        <w:br/>
      </w:r>
      <w:r>
        <w:rPr>
          <w:rStyle w:val="NormalTok"/>
        </w:rPr>
        <w:t xml:space="preserve">sax_model </w:t>
      </w:r>
      <w:r>
        <w:rPr>
          <w:rStyle w:val="OtherTok"/>
        </w:rPr>
        <w:t xml:space="preserve">&lt;-</w:t>
      </w:r>
      <w:r>
        <w:rPr>
          <w:rStyle w:val="NormalTok"/>
        </w:rPr>
        <w:t xml:space="preserve"> </w:t>
      </w:r>
      <w:r>
        <w:rPr>
          <w:rStyle w:val="FunctionTok"/>
        </w:rPr>
        <w:t xml:space="preserve">fit</w:t>
      </w:r>
      <w:r>
        <w:rPr>
          <w:rStyle w:val="NormalTok"/>
        </w:rPr>
        <w:t xml:space="preserve">(sax_model, dataset</w:t>
      </w:r>
      <w:r>
        <w:rPr>
          <w:rStyle w:val="SpecialCharTok"/>
        </w:rPr>
        <w:t xml:space="preserve">$</w:t>
      </w:r>
      <w:r>
        <w:rPr>
          <w:rStyle w:val="NormalTok"/>
        </w:rPr>
        <w:t xml:space="preserve">serie)</w:t>
      </w:r>
      <w:r>
        <w:br/>
      </w:r>
      <w:r>
        <w:rPr>
          <w:rStyle w:val="NormalTok"/>
        </w:rPr>
        <w:t xml:space="preserve">sax_series </w:t>
      </w:r>
      <w:r>
        <w:rPr>
          <w:rStyle w:val="OtherTok"/>
        </w:rPr>
        <w:t xml:space="preserve">&lt;-</w:t>
      </w:r>
      <w:r>
        <w:rPr>
          <w:rStyle w:val="NormalTok"/>
        </w:rPr>
        <w:t xml:space="preserve"> </w:t>
      </w:r>
      <w:r>
        <w:rPr>
          <w:rStyle w:val="FunctionTok"/>
        </w:rPr>
        <w:t xml:space="preserve">transform</w:t>
      </w:r>
      <w:r>
        <w:rPr>
          <w:rStyle w:val="NormalTok"/>
        </w:rPr>
        <w:t xml:space="preserve">(sax_model, dataset</w:t>
      </w:r>
      <w:r>
        <w:rPr>
          <w:rStyle w:val="SpecialCharTok"/>
        </w:rPr>
        <w:t xml:space="preserve">$</w:t>
      </w:r>
      <w:r>
        <w:rPr>
          <w:rStyle w:val="NormalTok"/>
        </w:rPr>
        <w:t xml:space="preserve">serie)</w:t>
      </w:r>
      <w:r>
        <w:br/>
      </w:r>
      <w:r>
        <w:rPr>
          <w:rStyle w:val="FunctionTok"/>
        </w:rPr>
        <w:t xml:space="preserve">head</w:t>
      </w:r>
      <w:r>
        <w:rPr>
          <w:rStyle w:val="NormalTok"/>
        </w:rPr>
        <w:t xml:space="preserve">(sax_series, </w:t>
      </w:r>
      <w:r>
        <w:rPr>
          <w:rStyle w:val="DecValTok"/>
        </w:rPr>
        <w:t xml:space="preserve">20</w:t>
      </w:r>
      <w:r>
        <w:rPr>
          <w:rStyle w:val="NormalTok"/>
        </w:rPr>
        <w:t xml:space="preserve">)</w:t>
      </w:r>
    </w:p>
    <w:p>
      <w:pPr>
        <w:pStyle w:val="SourceCode"/>
      </w:pPr>
      <w:r>
        <w:rPr>
          <w:rStyle w:val="VerbatimChar"/>
        </w:rPr>
        <w:t xml:space="preserve">##  [1] "D" "D" "D" "C" "C" "B" "B" "B" "A" "A" "A" "A" "A" "A" "A" "A" "A" "A" "B" "B"</w:t>
      </w:r>
    </w:p>
    <w:p>
      <w:pPr>
        <w:pStyle w:val="FirstParagraph"/>
      </w:pPr>
      <w:r>
        <w:t xml:space="preserve">Then apply XSAX, which allows a richer alphabet.</w:t>
      </w:r>
    </w:p>
    <w:p>
      <w:pPr>
        <w:pStyle w:val="SourceCode"/>
      </w:pPr>
      <w:r>
        <w:rPr>
          <w:rStyle w:val="NormalTok"/>
        </w:rPr>
        <w:t xml:space="preserve">xsax_model </w:t>
      </w:r>
      <w:r>
        <w:rPr>
          <w:rStyle w:val="OtherTok"/>
        </w:rPr>
        <w:t xml:space="preserve">&lt;-</w:t>
      </w:r>
      <w:r>
        <w:rPr>
          <w:rStyle w:val="NormalTok"/>
        </w:rPr>
        <w:t xml:space="preserve"> </w:t>
      </w:r>
      <w:r>
        <w:rPr>
          <w:rStyle w:val="FunctionTok"/>
        </w:rPr>
        <w:t xml:space="preserve">trans_xsax</w:t>
      </w:r>
      <w:r>
        <w:rPr>
          <w:rStyle w:val="NormalTok"/>
        </w:rPr>
        <w:t xml:space="preserve">(</w:t>
      </w:r>
      <w:r>
        <w:rPr>
          <w:rStyle w:val="AttributeTok"/>
        </w:rPr>
        <w:t xml:space="preserve">alpha =</w:t>
      </w:r>
      <w:r>
        <w:rPr>
          <w:rStyle w:val="NormalTok"/>
        </w:rPr>
        <w:t xml:space="preserve"> </w:t>
      </w:r>
      <w:r>
        <w:rPr>
          <w:rStyle w:val="DecValTok"/>
        </w:rPr>
        <w:t xml:space="preserve">16</w:t>
      </w:r>
      <w:r>
        <w:rPr>
          <w:rStyle w:val="NormalTok"/>
        </w:rPr>
        <w:t xml:space="preserve">)</w:t>
      </w:r>
      <w:r>
        <w:br/>
      </w:r>
      <w:r>
        <w:rPr>
          <w:rStyle w:val="FunctionTok"/>
        </w:rPr>
        <w:t xml:space="preserve">set_example_seed</w:t>
      </w:r>
      <w:r>
        <w:rPr>
          <w:rStyle w:val="NormalTok"/>
        </w:rPr>
        <w:t xml:space="preserve">()</w:t>
      </w:r>
      <w:r>
        <w:br/>
      </w:r>
      <w:r>
        <w:rPr>
          <w:rStyle w:val="NormalTok"/>
        </w:rPr>
        <w:t xml:space="preserve">xsax_model </w:t>
      </w:r>
      <w:r>
        <w:rPr>
          <w:rStyle w:val="OtherTok"/>
        </w:rPr>
        <w:t xml:space="preserve">&lt;-</w:t>
      </w:r>
      <w:r>
        <w:rPr>
          <w:rStyle w:val="NormalTok"/>
        </w:rPr>
        <w:t xml:space="preserve"> </w:t>
      </w:r>
      <w:r>
        <w:rPr>
          <w:rStyle w:val="FunctionTok"/>
        </w:rPr>
        <w:t xml:space="preserve">fit</w:t>
      </w:r>
      <w:r>
        <w:rPr>
          <w:rStyle w:val="NormalTok"/>
        </w:rPr>
        <w:t xml:space="preserve">(xsax_model, dataset</w:t>
      </w:r>
      <w:r>
        <w:rPr>
          <w:rStyle w:val="SpecialCharTok"/>
        </w:rPr>
        <w:t xml:space="preserve">$</w:t>
      </w:r>
      <w:r>
        <w:rPr>
          <w:rStyle w:val="NormalTok"/>
        </w:rPr>
        <w:t xml:space="preserve">serie)</w:t>
      </w:r>
      <w:r>
        <w:br/>
      </w:r>
      <w:r>
        <w:rPr>
          <w:rStyle w:val="NormalTok"/>
        </w:rPr>
        <w:t xml:space="preserve">xsax_series </w:t>
      </w:r>
      <w:r>
        <w:rPr>
          <w:rStyle w:val="OtherTok"/>
        </w:rPr>
        <w:t xml:space="preserve">&lt;-</w:t>
      </w:r>
      <w:r>
        <w:rPr>
          <w:rStyle w:val="NormalTok"/>
        </w:rPr>
        <w:t xml:space="preserve"> </w:t>
      </w:r>
      <w:r>
        <w:rPr>
          <w:rStyle w:val="FunctionTok"/>
        </w:rPr>
        <w:t xml:space="preserve">transform</w:t>
      </w:r>
      <w:r>
        <w:rPr>
          <w:rStyle w:val="NormalTok"/>
        </w:rPr>
        <w:t xml:space="preserve">(xsax_model, dataset</w:t>
      </w:r>
      <w:r>
        <w:rPr>
          <w:rStyle w:val="SpecialCharTok"/>
        </w:rPr>
        <w:t xml:space="preserve">$</w:t>
      </w:r>
      <w:r>
        <w:rPr>
          <w:rStyle w:val="NormalTok"/>
        </w:rPr>
        <w:t xml:space="preserve">serie)</w:t>
      </w:r>
      <w:r>
        <w:br/>
      </w:r>
      <w:r>
        <w:rPr>
          <w:rStyle w:val="FunctionTok"/>
        </w:rPr>
        <w:t xml:space="preserve">head</w:t>
      </w:r>
      <w:r>
        <w:rPr>
          <w:rStyle w:val="NormalTok"/>
        </w:rPr>
        <w:t xml:space="preserve">(xsax_series, </w:t>
      </w:r>
      <w:r>
        <w:rPr>
          <w:rStyle w:val="DecValTok"/>
        </w:rPr>
        <w:t xml:space="preserve">20</w:t>
      </w:r>
      <w:r>
        <w:rPr>
          <w:rStyle w:val="NormalTok"/>
        </w:rPr>
        <w:t xml:space="preserve">)</w:t>
      </w:r>
    </w:p>
    <w:p>
      <w:pPr>
        <w:pStyle w:val="SourceCode"/>
      </w:pPr>
      <w:r>
        <w:rPr>
          <w:rStyle w:val="VerbatimChar"/>
        </w:rPr>
        <w:t xml:space="preserve">##  [1] "6" "6" "6" "5" "4" "3" "2" "2" "1" "0" "0" "0" "0" "0" "0" "0" "1" "1" "2" "3"</w:t>
      </w:r>
    </w:p>
    <w:p>
      <w:pPr>
        <w:pStyle w:val="FirstParagraph"/>
      </w:pPr>
      <w:r>
        <w:t xml:space="preserve">Compare the numeric and symbolic representations side by side.</w:t>
      </w:r>
    </w:p>
    <w:p>
      <w:pPr>
        <w:pStyle w:val="SourceCode"/>
      </w:pPr>
      <w:r>
        <w:rPr>
          <w:rStyle w:val="FunctionTok"/>
        </w:rPr>
        <w:t xml:space="preserve">head</w:t>
      </w:r>
      <w:r>
        <w:rPr>
          <w:rStyle w:val="NormalTok"/>
        </w:rPr>
        <w:t xml:space="preserve">(</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value =</w:t>
      </w:r>
      <w:r>
        <w:rPr>
          <w:rStyle w:val="NormalTok"/>
        </w:rPr>
        <w:t xml:space="preserve"> dataset</w:t>
      </w:r>
      <w:r>
        <w:rPr>
          <w:rStyle w:val="SpecialCharTok"/>
        </w:rPr>
        <w:t xml:space="preserve">$</w:t>
      </w:r>
      <w:r>
        <w:rPr>
          <w:rStyle w:val="NormalTok"/>
        </w:rPr>
        <w:t xml:space="preserve">serie,</w:t>
      </w:r>
      <w:r>
        <w:br/>
      </w:r>
      <w:r>
        <w:rPr>
          <w:rStyle w:val="NormalTok"/>
        </w:rPr>
        <w:t xml:space="preserve">    </w:t>
      </w:r>
      <w:r>
        <w:rPr>
          <w:rStyle w:val="AttributeTok"/>
        </w:rPr>
        <w:t xml:space="preserve">sax =</w:t>
      </w:r>
      <w:r>
        <w:rPr>
          <w:rStyle w:val="NormalTok"/>
        </w:rPr>
        <w:t xml:space="preserve"> sax_series,</w:t>
      </w:r>
      <w:r>
        <w:br/>
      </w:r>
      <w:r>
        <w:rPr>
          <w:rStyle w:val="NormalTok"/>
        </w:rPr>
        <w:t xml:space="preserve">    </w:t>
      </w:r>
      <w:r>
        <w:rPr>
          <w:rStyle w:val="AttributeTok"/>
        </w:rPr>
        <w:t xml:space="preserve">xsax =</w:t>
      </w:r>
      <w:r>
        <w:rPr>
          <w:rStyle w:val="NormalTok"/>
        </w:rPr>
        <w:t xml:space="preserve"> xsax_series</w:t>
      </w:r>
      <w:r>
        <w:br/>
      </w:r>
      <w:r>
        <w:rPr>
          <w:rStyle w:val="NormalTok"/>
        </w:rPr>
        <w:t xml:space="preserve">  ),</w:t>
      </w:r>
      <w:r>
        <w:br/>
      </w:r>
      <w:r>
        <w:rPr>
          <w:rStyle w:val="NormalTok"/>
        </w:rPr>
        <w:t xml:space="preserve">  </w:t>
      </w:r>
      <w:r>
        <w:rPr>
          <w:rStyle w:val="DecValTok"/>
        </w:rPr>
        <w:t xml:space="preserve">20</w:t>
      </w:r>
      <w:r>
        <w:br/>
      </w:r>
      <w:r>
        <w:rPr>
          <w:rStyle w:val="NormalTok"/>
        </w:rPr>
        <w:t xml:space="preserve">)</w:t>
      </w:r>
    </w:p>
    <w:p>
      <w:pPr>
        <w:pStyle w:val="SourceCode"/>
      </w:pPr>
      <w:r>
        <w:rPr>
          <w:rStyle w:val="VerbatimChar"/>
        </w:rPr>
        <w:t xml:space="preserve">##           value sax xsax</w:t>
      </w:r>
      <w:r>
        <w:br/>
      </w:r>
      <w:r>
        <w:rPr>
          <w:rStyle w:val="VerbatimChar"/>
        </w:rPr>
        <w:t xml:space="preserve">## 1   1.000000000   D    6</w:t>
      </w:r>
      <w:r>
        <w:br/>
      </w:r>
      <w:r>
        <w:rPr>
          <w:rStyle w:val="VerbatimChar"/>
        </w:rPr>
        <w:t xml:space="preserve">## 2   0.993912422   D    6</w:t>
      </w:r>
      <w:r>
        <w:br/>
      </w:r>
      <w:r>
        <w:rPr>
          <w:rStyle w:val="VerbatimChar"/>
        </w:rPr>
        <w:t xml:space="preserve">## 3   0.927582562   D    6</w:t>
      </w:r>
      <w:r>
        <w:br/>
      </w:r>
      <w:r>
        <w:rPr>
          <w:rStyle w:val="VerbatimChar"/>
        </w:rPr>
        <w:t xml:space="preserve">## 4   0.806688869   C    5</w:t>
      </w:r>
      <w:r>
        <w:br/>
      </w:r>
      <w:r>
        <w:rPr>
          <w:rStyle w:val="VerbatimChar"/>
        </w:rPr>
        <w:t xml:space="preserve">## 5   0.640302306   C    4</w:t>
      </w:r>
      <w:r>
        <w:br/>
      </w:r>
      <w:r>
        <w:rPr>
          <w:rStyle w:val="VerbatimChar"/>
        </w:rPr>
        <w:t xml:space="preserve">## 6   0.440322362   B    3</w:t>
      </w:r>
      <w:r>
        <w:br/>
      </w:r>
      <w:r>
        <w:rPr>
          <w:rStyle w:val="VerbatimChar"/>
        </w:rPr>
        <w:t xml:space="preserve">## 7   0.220737202   B    2</w:t>
      </w:r>
      <w:r>
        <w:br/>
      </w:r>
      <w:r>
        <w:rPr>
          <w:rStyle w:val="VerbatimChar"/>
        </w:rPr>
        <w:t xml:space="preserve">## 8  -0.003246056   B    2</w:t>
      </w:r>
      <w:r>
        <w:br/>
      </w:r>
      <w:r>
        <w:rPr>
          <w:rStyle w:val="VerbatimChar"/>
        </w:rPr>
        <w:t xml:space="preserve">## 9  -0.216146837   A    1</w:t>
      </w:r>
      <w:r>
        <w:br/>
      </w:r>
      <w:r>
        <w:rPr>
          <w:rStyle w:val="VerbatimChar"/>
        </w:rPr>
        <w:t xml:space="preserve">## 10 -0.403173623   A    0</w:t>
      </w:r>
      <w:r>
        <w:br/>
      </w:r>
      <w:r>
        <w:rPr>
          <w:rStyle w:val="VerbatimChar"/>
        </w:rPr>
        <w:t xml:space="preserve">## 11 -0.551143616   A    0</w:t>
      </w:r>
      <w:r>
        <w:br/>
      </w:r>
      <w:r>
        <w:rPr>
          <w:rStyle w:val="VerbatimChar"/>
        </w:rPr>
        <w:t xml:space="preserve">## 12 -0.649302379   A    0</w:t>
      </w:r>
      <w:r>
        <w:br/>
      </w:r>
      <w:r>
        <w:rPr>
          <w:rStyle w:val="VerbatimChar"/>
        </w:rPr>
        <w:t xml:space="preserve">## 13 -0.689992497   A    0</w:t>
      </w:r>
      <w:r>
        <w:br/>
      </w:r>
      <w:r>
        <w:rPr>
          <w:rStyle w:val="VerbatimChar"/>
        </w:rPr>
        <w:t xml:space="preserve">## 14 -0.669129676   A    0</w:t>
      </w:r>
      <w:r>
        <w:br/>
      </w:r>
      <w:r>
        <w:rPr>
          <w:rStyle w:val="VerbatimChar"/>
        </w:rPr>
        <w:t xml:space="preserve">## 15 -0.586456687   A    0</w:t>
      </w:r>
      <w:r>
        <w:br/>
      </w:r>
      <w:r>
        <w:rPr>
          <w:rStyle w:val="VerbatimChar"/>
        </w:rPr>
        <w:t xml:space="preserve">## 16 -0.445559357   A    0</w:t>
      </w:r>
      <w:r>
        <w:br/>
      </w:r>
      <w:r>
        <w:rPr>
          <w:rStyle w:val="VerbatimChar"/>
        </w:rPr>
        <w:t xml:space="preserve">## 17 -0.253643621   A    1</w:t>
      </w:r>
      <w:r>
        <w:br/>
      </w:r>
      <w:r>
        <w:rPr>
          <w:rStyle w:val="VerbatimChar"/>
        </w:rPr>
        <w:t xml:space="preserve">## 18 -0.021087490   A    1</w:t>
      </w:r>
      <w:r>
        <w:br/>
      </w:r>
      <w:r>
        <w:rPr>
          <w:rStyle w:val="VerbatimChar"/>
        </w:rPr>
        <w:t xml:space="preserve">## 19  0.239204201   B    2</w:t>
      </w:r>
      <w:r>
        <w:br/>
      </w:r>
      <w:r>
        <w:rPr>
          <w:rStyle w:val="VerbatimChar"/>
        </w:rPr>
        <w:t xml:space="preserve">## 20  0.512602153   B    3</w:t>
      </w:r>
    </w:p>
    <w:bookmarkEnd w:id="12"/>
    <w:bookmarkStart w:id="13" w:name="references"/>
    <w:p>
      <w:pPr>
        <w:pStyle w:val="Heading2"/>
      </w:pPr>
      <w:r>
        <w:t xml:space="preserve">References</w:t>
      </w:r>
    </w:p>
    <w:p>
      <w:pPr>
        <w:pStyle w:val="Compact"/>
        <w:numPr>
          <w:ilvl w:val="0"/>
          <w:numId w:val="1001"/>
        </w:numPr>
      </w:pPr>
      <w:r>
        <w:t xml:space="preserve">Lin, J., Keogh, E., Lonardi, S., Chiu, B. (2007). A symbolic representation of time series, with implications for streaming algorithms. Data Mining and Knowledge Discovery, 15, 107-144.</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2026-05-20T02:53:04Z</dcterms:created>
  <dcterms:modified xsi:type="dcterms:W3CDTF">2026-05-20T02:53:04Z</dcterms:modified>
</cp:coreProperties>
</file>

<file path=docProps/custom.xml><?xml version="1.0" encoding="utf-8"?>
<Properties xmlns="http://schemas.openxmlformats.org/officeDocument/2006/custom-properties" xmlns:vt="http://schemas.openxmlformats.org/officeDocument/2006/docPropsVTypes"/>
</file>