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EMD regression anomaly detection: This detector uses Empirical Mode Decomposition (CEEMD) to extract intrinsic mode functions (IMFs) and isolates high-frequency components that capture abrupt deviations. Anomalies are flagged where these components show large magnitudes relative to baseline. Computation wraps</w:t>
      </w:r>
      <w:r>
        <w:t xml:space="preserve"> </w:t>
      </w:r>
      <w:r>
        <w:rPr>
          <w:rStyle w:val="VerbatimChar"/>
        </w:rPr>
        <w:t xml:space="preserve">hht::CEEMD</w:t>
      </w:r>
      <w:r>
        <w:t xml:space="preserve"> </w:t>
      </w:r>
      <w:r>
        <w:t xml:space="preserve">and thresholds are applied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EMD-based detector (CEEMD variant) decomposes the series into intrinsic mode functions (IMFs) and uses high-frequency components to flag anomalies.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EMD detector (</w:t>
      </w:r>
      <w:r>
        <w:rPr>
          <w:rStyle w:val="VerbatimChar"/>
        </w:rPr>
        <w:t xml:space="preserve">hanr_emd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EMD-based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49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Huang, N. E., et al. (1998). The empirical mode decomposition and the Hilbert spectrum for nonlinear and non-stationary time series analysis. Proceedings of the Royal Society 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2025-11-08T00:20:03Z</dcterms:created>
  <dcterms:modified xsi:type="dcterms:W3CDTF">2025-11-08T00:20:03Z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