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SMA regression anomaly detection: Adaptive FFT + moving average: estimates a dominant frequency from the spectrum to set the smoothing window, computes residuals (original minus smoothed), and flags large residuals as anomalies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thresholding.</w:t>
      </w:r>
    </w:p>
    <w:p>
      <w:pPr>
        <w:pStyle w:val="BodyText"/>
      </w:pPr>
      <w:r>
        <w:t xml:space="preserve">This variant adapts a moving average window from the dominant frequency (FFT) to smooth the series, then flags large deviations of the high-frequency component.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hanr_fft_sma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FFT+SMA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hanr_fft_sma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serie - ts_sma: longer object length is not a multiple of shorter object length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2025-11-08T00:20:28Z</dcterms:created>
  <dcterms:modified xsi:type="dcterms:W3CDTF">2025-11-08T00:20:28Z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