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regression anomaly detection: REMD combines Empirical Mode Decomposition with ARIMA modeling: IMFs capture nonstationary structure and ARIMA models residual dynamics. Large residual magnitudes signal anomalies and are thresholded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REMD combines EMD-based decomposition with ARIMA modeling on the high-frequency component to detect anomalies.</w:t>
      </w:r>
    </w:p>
    <w:p>
      <w:pPr>
        <w:pStyle w:val="BodyText"/>
      </w:pPr>
      <w:r>
        <w:t xml:space="preserve">In this tutorial we: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 the REMD detector (</w:t>
      </w:r>
      <w:r>
        <w:rPr>
          <w:rStyle w:val="VerbatimChar"/>
        </w:rPr>
        <w:t xml:space="preserve">hanr_remd</w:t>
      </w:r>
      <w:r>
        <w:t xml:space="preserve">)</w:t>
      </w:r>
      <w:r>
        <w:t xml:space="preserve"> </w:t>
      </w:r>
      <w:r>
        <w:t xml:space="preserve">- 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REMD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hanr_remd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54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29">
        <w:r>
          <w:rPr>
            <w:rStyle w:val="Hyperlink"/>
          </w:rPr>
          <w:t xml:space="preserve">doi:10.1109/IJCNN60899.2024.10651192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2025-11-08T00:21:38Z</dcterms:created>
  <dcterms:modified xsi:type="dcterms:W3CDTF">2025-11-08T00:21:38Z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