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Wavelet regression anomaly detection: Multi-resolution analysis via MODWT wavelet decomposition; detail coefficients are aggregated to form a magnitude signal. Large localized energy indicates anomalies, with thresholding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The wavelet-based detector decomposes the series into multi-resolution detail bands (MODWT) and flags large aggregated high-frequency energy as anomalies. Steps: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</w:t>
      </w:r>
      <w:r>
        <w:t xml:space="preserve"> </w:t>
      </w:r>
      <w:r>
        <w:rPr>
          <w:rStyle w:val="VerbatimChar"/>
        </w:rPr>
        <w:t xml:space="preserve">hanr_wavelet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wavelet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wavelet-based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hanr_wavelet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wavelet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wavelet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Mallat, S. (1989). A theory for multiresolution signal decomposition: The wavelet representation. IEEE TPAMI, 11(7), 674–693.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2025-11-08T00:21:42Z</dcterms:created>
  <dcterms:modified xsi:type="dcterms:W3CDTF">2025-11-08T00:21:42Z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