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RSS       BIC     BIC3    Weight      WBIC</w:t>
      </w:r>
      <w:r>
        <w:br/>
      </w:r>
      <w:r>
        <w:rPr>
          <w:rStyle w:val="VerbatimChar"/>
        </w:rPr>
        <w:t xml:space="preserve">## 1 0 9010.6987 2.9164182 2.916418 0.0000000 2.9164182</w:t>
      </w:r>
      <w:r>
        <w:br/>
      </w:r>
      <w:r>
        <w:rPr>
          <w:rStyle w:val="VerbatimChar"/>
        </w:rPr>
        <w:t xml:space="preserve">## 2 1  911.8359 0.6505688 0.662998 0.8837996 0.6615537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201 201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6bcb97b34a121ea3463ba9d8b59a5de7919b1e3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2026-05-14T04:53:20Z</dcterms:created>
  <dcterms:modified xsi:type="dcterms:W3CDTF">2026-05-14T04:53:20Z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