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GARCH-based ChangeFinder (</w:t>
      </w:r>
      <w:r>
        <w:rPr>
          <w:rStyle w:val="VerbatimChar"/>
        </w:rPr>
        <w:t xml:space="preserve">hcp_garch</w:t>
      </w:r>
      <w:r>
        <w:t xml:space="preserve">). The detector tracks volatility regimes by scoring short-term residual behavior.</w:t>
      </w:r>
    </w:p>
    <w:bookmarkEnd w:id="9"/>
    <w:bookmarkStart w:id="10" w:name="method-at-a-glance"/>
    <w:p>
      <w:pPr>
        <w:pStyle w:val="Heading2"/>
      </w:pPr>
      <w:r>
        <w:t xml:space="preserve">Method at a glance</w:t>
      </w:r>
    </w:p>
    <w:p>
      <w:pPr>
        <w:pStyle w:val="FirstParagraph"/>
      </w:pPr>
      <w:r>
        <w:t xml:space="preserve">ChangeFinder with GARCH models conditional variance dynamics; residual-based scores are smoothed and thresholded to flag volatility regime shifts.</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hcp_garch</w:t>
      </w:r>
      <w:r>
        <w:t xml:space="preserve">. The key idea is that the detector works on residual behavior,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9-volatility-hcp_garch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GARCH-based ChangeFinder model</w:t>
      </w:r>
      <w:r>
        <w:br/>
      </w:r>
      <w:r>
        <w:rPr>
          <w:rStyle w:val="NormalTok"/>
        </w:rPr>
        <w:t xml:space="preserve">model </w:t>
      </w:r>
      <w:r>
        <w:rPr>
          <w:rStyle w:val="OtherTok"/>
        </w:rPr>
        <w:t xml:space="preserve">&lt;-</w:t>
      </w:r>
      <w:r>
        <w:rPr>
          <w:rStyle w:val="NormalTok"/>
        </w:rPr>
        <w:t xml:space="preserve"> </w:t>
      </w:r>
      <w:r>
        <w:rPr>
          <w:rStyle w:val="FunctionTok"/>
        </w:rPr>
        <w:t xml:space="preserve">hcp_garch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hcp_garch</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9-volatility-hcp_garch_files/d4ed3ba32fff08e699cbed366335cdac8a32464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9-volatility-hcp_garch_files/2b2135ba8bbf9140815b819b767523f35f25627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2026-05-10T21:43:21Z</dcterms:created>
  <dcterms:modified xsi:type="dcterms:W3CDTF">2026-05-10T21:43:21Z</dcterms:modified>
</cp:coreProperties>
</file>

<file path=docProps/custom.xml><?xml version="1.0" encoding="utf-8"?>
<Properties xmlns="http://schemas.openxmlformats.org/officeDocument/2006/custom-properties" xmlns:vt="http://schemas.openxmlformats.org/officeDocument/2006/docPropsVTypes"/>
</file>