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ARIMA regression anomaly detection: This detector fits an ARIMA(p, d, q) model to the series and uses large standardized residuals as anomaly evidence. After estimating the model, residual magnitudes are summarized via a distance function and thresholded using outlier heuristics provided by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ARIMA-based anomaly detector fits an ARIMA model to the time series and flags large residuals as anomalies. In this walkthrough we will:</w:t>
      </w:r>
    </w:p>
    <w:p>
      <w:pPr>
        <w:pStyle w:val="Compact"/>
        <w:numPr>
          <w:ilvl w:val="0"/>
          <w:numId w:val="1001"/>
        </w:numPr>
      </w:pPr>
      <w:r>
        <w:t xml:space="preserve">Load a synthetic anomaly dataset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ARIMA detector (</w:t>
      </w:r>
      <w:r>
        <w:rPr>
          <w:rStyle w:val="VerbatimChar"/>
        </w:rPr>
        <w:t xml:space="preserve">hanr_arima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 against ground truth, and plot residuals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arim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ARIMA-based anomaly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(estimates ARIMA order and caches parameters)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to compute residual magnitudes and flags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arima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residual magnitude and the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arima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Box, G. E. P., Jenkins, G. M., Reinsel, G. C., Ljung, G. M. (2015). Time Series Analysis: Forecasting and Control. Wiley.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2025-11-06T23:00:52Z</dcterms:created>
  <dcterms:modified xsi:type="dcterms:W3CDTF">2025-11-06T23:00:52Z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