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EMD regression anomaly detection: This detector uses Empirical Mode Decomposition (CEEMD) to extract intrinsic mode functions (IMFs) and isolates high-frequency components that capture abrupt deviations. Anomalies are flagged where these components show large magnitudes relative to baseline. Computation wraps</w:t>
      </w:r>
      <w:r>
        <w:t xml:space="preserve"> </w:t>
      </w:r>
      <w:r>
        <w:rPr>
          <w:rStyle w:val="VerbatimChar"/>
        </w:rPr>
        <w:t xml:space="preserve">hht::CEEMD</w:t>
      </w:r>
      <w:r>
        <w:t xml:space="preserve"> </w:t>
      </w:r>
      <w:r>
        <w:t xml:space="preserve">and thresholds are applied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EMD-based detector (CEEMD variant) decomposes the series into intrinsic mode functions (IMFs) and uses high-frequency components to flag anomalies.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EMD detector (</w:t>
      </w:r>
      <w:r>
        <w:rPr>
          <w:rStyle w:val="VerbatimChar"/>
        </w:rPr>
        <w:t xml:space="preserve">hanr_emd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EMD-based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Huang, N. E., et al. (1998). The empirical mode decomposition and the Hilbert spectrum for nonlinear and non-stationary time series analysis. Proceedings of the Royal Society 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2025-11-06T23:00:56Z</dcterms:created>
  <dcterms:modified xsi:type="dcterms:W3CDTF">2025-11-06T23:00:56Z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