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regression anomaly detector: This detector applies high-pass filtering via the discrete Fourier transform. The spectrum is computed with the FFT, a cutoff is selected from the power spectrum to suppress low-frequency components, and the inverse FFT reconstructs a high-pass signal. Residual magnitudes are then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FFT-based detector applies a high-pass filter in the frequency domain and flags large deviations between the original and filtered signal.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sample anomaly dataset</w:t>
      </w:r>
      <w:r>
        <w:t xml:space="preserve"> </w:t>
      </w:r>
      <w:r>
        <w:t xml:space="preserve">- Configure and run the FFT detector (</w:t>
      </w:r>
      <w:r>
        <w:rPr>
          <w:rStyle w:val="VerbatimChar"/>
        </w:rPr>
        <w:t xml:space="preserve">hanr_fft</w:t>
      </w:r>
      <w:r>
        <w:t xml:space="preserve">)</w:t>
      </w:r>
      <w:r>
        <w:t xml:space="preserve"> </w:t>
      </w:r>
      <w:r>
        <w:t xml:space="preserve">- 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tracks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Souza, J., Lima, J., Giusti, L., Bezerra, E., Coutinho, R., Baroni, L., Pacitti, E., Porto, F., Belloze, K., Ogasawara, E. Fine-Tuning Detection Criteria for Enhancing Anomaly Detection in Time Series. In: Simpósio Brasileiro de Banco de Dados (SBBD). SBC, 29 Sep. 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2025-11-06T23:01:21Z</dcterms:created>
  <dcterms:modified xsi:type="dcterms:W3CDTF">2025-11-06T23:01:21Z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