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CUSUM regression anomaly detection: This hybrid detector computes the FFT and transforms the power spectrum with CUSUM to emphasize gradual spectral shifts. AMOC selects a single changepoint that serves as a frequency cutoff. Components below the cutoff are removed, the inverse FFT reconstructs a high-pass signal, and residual magnitudes are thresholded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 hybrid residual-based anomaly detector combining FFT preprocessing, AMOC (At Most One Change) modeling, and CUSUM scoring via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. The pipeline models dominant frequencies, captures a single change, and accumulates deviations to flag anomalies. Steps: load packages/data, visualize, define and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FFT + AMOC + CUSUM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cusu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2025-11-06T23:01:08Z</dcterms:created>
  <dcterms:modified xsi:type="dcterms:W3CDTF">2025-11-06T23:01:08Z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