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Binseg regression anomaly detection: FFT-based high-pass filtering with a cutoff selected via Binary Segmentation on the power spectrum. Frequencies below the detected spectral changepoint are suppressed; anomalies are flagged from the residual magnitude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This variant combines FFT high-pass filtering with a spectral cutoff chosen by Binary Segmentation (BinSeg) on the power spectrum.</w:t>
      </w:r>
    </w:p>
    <w:p>
      <w:pPr>
        <w:pStyle w:val="BodyText"/>
      </w:pPr>
      <w:r>
        <w:t xml:space="preserve">We will: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hanr_fft_binseg</w:t>
      </w:r>
      <w:r>
        <w:t xml:space="preserve"> </w:t>
      </w:r>
      <w:r>
        <w:t xml:space="preserve">- Inspect detections, evaluate, and plot residual magnitudes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FFT+BinSeg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hanr_fft_binseg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Sobrinho, E. P., et al. Fine-Tuning Detection Criteria for Enhancing Anomaly Detection in Time Series. SBBD, 2025.</w:t>
      </w:r>
      <w:r>
        <w:t xml:space="preserve"> </w:t>
      </w:r>
      <w:hyperlink r:id="rId29">
        <w:r>
          <w:rPr>
            <w:rStyle w:val="Hyperlink"/>
          </w:rPr>
          <w:t xml:space="preserve">doi:10.5753/sbbd.2025.247063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2025-11-06T23:01:16Z</dcterms:created>
  <dcterms:modified xsi:type="dcterms:W3CDTF">2025-11-06T23:01:16Z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