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FFT Binseg CUSUM regression anomaly detection: FFT-based filtering with a cutoff determined by applying CUSUM to the spectrum and locating a changepoint via Binary Segmentation. Low-frequency energy below the cutoff is removed; anomalies are flagged from residual magnitudes and thresholded with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p>
      <w:pPr>
        <w:pStyle w:val="BodyText"/>
      </w:pPr>
      <w:r>
        <w:t xml:space="preserve">This variant applies CUSUM to the spectrum to emphasize aggregated changes, then uses BinSeg to choose the cutoff before high-pass filtering.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Load and visualize a simple anomaly dataset</w:t>
      </w:r>
      <w:r>
        <w:t xml:space="preserve"> </w:t>
      </w:r>
      <w:r>
        <w:t xml:space="preserve">- Configure and run</w:t>
      </w:r>
      <w:r>
        <w:t xml:space="preserve"> </w:t>
      </w:r>
      <w:r>
        <w:rPr>
          <w:rStyle w:val="VerbatimChar"/>
        </w:rPr>
        <w:t xml:space="preserve">hanr_fft_binseg_cusum</w:t>
      </w:r>
      <w:r>
        <w:t xml:space="preserve"> </w:t>
      </w:r>
      <w:r>
        <w:t xml:space="preserve">- Inspect detections, evaluate, and plot residual magnitudes and thresholds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binseg_cusum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FFT+CUSUM+BinSeg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hanr_fft_binseg_cusum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binseg_cusum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binseg_cusum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Sobrinho, E. P., et al. Fine-Tuning Detection Criteria for Enhancing Anomaly Detection in Time Series. SBBD, 2025.</w:t>
      </w:r>
      <w:r>
        <w:t xml:space="preserve"> </w:t>
      </w:r>
      <w:hyperlink r:id="rId29">
        <w:r>
          <w:rPr>
            <w:rStyle w:val="Hyperlink"/>
          </w:rPr>
          <w:t xml:space="preserve">doi:10.5753/sbbd.2025.247063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hyperlink" Id="rId29" Target="doi:10.5753/sbbd.2025.247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5753/sbbd.2025.247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2025-11-06T23:01:14Z</dcterms:created>
  <dcterms:modified xsi:type="dcterms:W3CDTF">2025-11-06T23:01:14Z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