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REMD regression anomaly detection: REMD combines Empirical Mode Decomposition with ARIMA modeling: IMFs capture nonstationary structure and ARIMA models residual dynamics. Large residual magnitudes signal anomalies and are thresholded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REMD combines EMD-based decomposition with ARIMA modeling on the high-frequency component to detect anomalies.</w:t>
      </w:r>
    </w:p>
    <w:p>
      <w:pPr>
        <w:pStyle w:val="BodyText"/>
      </w:pPr>
      <w:r>
        <w:t xml:space="preserve">In this tutorial we: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 the REMD detector (</w:t>
      </w:r>
      <w:r>
        <w:rPr>
          <w:rStyle w:val="VerbatimChar"/>
        </w:rPr>
        <w:t xml:space="preserve">hanr_remd</w:t>
      </w:r>
      <w:r>
        <w:t xml:space="preserve">)</w:t>
      </w:r>
      <w:r>
        <w:t xml:space="preserve"> </w:t>
      </w:r>
      <w:r>
        <w:t xml:space="preserve">- Inspect detections, evaluate, and plot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rem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REMD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hanr_remd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  <w:r>
        <w:br/>
      </w:r>
      <w:r>
        <w:rPr>
          <w:rStyle w:val="VerbatimChar"/>
        </w:rPr>
        <w:t xml:space="preserve">## 2  54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rem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rem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Souza, J., et al. REMD: A Novel Hybrid Anomaly Detection Method Based on EMD and ARIMA. IJCNN, 2024.</w:t>
      </w:r>
      <w:r>
        <w:t xml:space="preserve"> </w:t>
      </w:r>
      <w:hyperlink r:id="rId29">
        <w:r>
          <w:rPr>
            <w:rStyle w:val="Hyperlink"/>
          </w:rPr>
          <w:t xml:space="preserve">doi:10.1109/IJCNN60899.2024.10651192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109/IJCNN60899.2024.106511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109/IJCNN60899.2024.106511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2025-11-06T23:02:23Z</dcterms:created>
  <dcterms:modified xsi:type="dcterms:W3CDTF">2025-11-06T23:02:23Z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