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RTAD regression anomaly detector: RTAD adapts to local dynamics using EMD-derived components and robust dispersion within sliding windows. Points with large deviations relative to the modeled behavior are flagged as anomalies;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This Rmd applies the Residual Error-based Detector (</w:t>
      </w:r>
      <w:r>
        <w:rPr>
          <w:rStyle w:val="VerbatimChar"/>
        </w:rPr>
        <w:t xml:space="preserve">hanr_rt</w:t>
      </w:r>
      <w:r>
        <w:t xml:space="preserve">) to identify anomalies in a univariate time series. The pipeline fits a baseline model, scores residuals, and flags points exceeding an adaptive threshold. Steps: load packages/data, visualize, define and fit the model, detect, evaluate, and plot results and residuals.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tad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Residual Error-based Detector (hanr_rt)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hanr_rtad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tad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tad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2025-11-06T23:02:26Z</dcterms:created>
  <dcterms:modified xsi:type="dcterms:W3CDTF">2025-11-06T23:02:26Z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