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p>
      <w:pPr>
        <w:pStyle w:val="BodyText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binseg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binseg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Vostrikova, L. (1981). Detecting</w:t>
      </w:r>
      <w:r>
        <w:t xml:space="preserve"> </w:t>
      </w:r>
      <w:r>
        <w:t xml:space="preserve">“</w:t>
      </w:r>
      <w:r>
        <w:t xml:space="preserve">disorder</w:t>
      </w:r>
      <w:r>
        <w:t xml:space="preserve">”</w:t>
      </w:r>
      <w:r>
        <w:t xml:space="preserve"> </w:t>
      </w:r>
      <w:r>
        <w:t xml:space="preserve">in multidimensional random processes. Soviet Mathematics Doklady, 24, 55–59.</w:t>
      </w:r>
      <w:r>
        <w:t xml:space="preserve"> </w:t>
      </w:r>
      <w:r>
        <w:t xml:space="preserve">- Killick, R., Fearnhead, P., Eckley, I. A. (2012). Optimal detection of changepoints with a linear computational cost. Journal of the American Statistical Association, 107(500), 1590–1598.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2025-11-06T23:02:37Z</dcterms:created>
  <dcterms:modified xsi:type="dcterms:W3CDTF">2025-11-06T23:02:37Z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