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6.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9"/>
    <w:bookmarkStart w:id="10"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10"/>
    <w:bookmarkStart w:id="25"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41-multivariate-hmu_pca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11"/>
    <w:bookmarkStart w:id="1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41-multivariate-hmu_pca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12"/>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4" name="Picture"/>
            <a:graphic>
              <a:graphicData uri="http://schemas.openxmlformats.org/drawingml/2006/picture">
                <pic:pic>
                  <pic:nvPicPr>
                    <pic:cNvPr descr="C:\Git\dal\harbinger\examples\anomalies\doc\41-multivariate-hmu_pca_files/c613a711f394a9c895d66924f3f99ffa24ca22bb.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17" name="Picture"/>
            <a:graphic>
              <a:graphicData uri="http://schemas.openxmlformats.org/drawingml/2006/picture">
                <pic:pic>
                  <pic:nvPicPr>
                    <pic:cNvPr descr="C:\Git\dal\harbinger\examples\anomalies\doc\41-multivariate-hmu_pca_files/c4d3d720643b364cbf304b3b3a2b14864d29be81.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bookmarkEnd w:id="19"/>
    <w:bookmarkStart w:id="20"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20"/>
    <w:bookmarkStart w:id="2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C:\Git\dal\harbinger\examples\anomalies\doc\41-multivariate-hmu_pca_files/3a81e140d727a470200a44259dfbd1fe8dba3a1b.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End w:id="25"/>
    <w:bookmarkStart w:id="26" w:name="references"/>
    <w:p>
      <w:pPr>
        <w:pStyle w:val="Heading2"/>
      </w:pPr>
      <w:r>
        <w:t xml:space="preserve">References</w:t>
      </w:r>
    </w:p>
    <w:p>
      <w:pPr>
        <w:pStyle w:val="Compact"/>
        <w:numPr>
          <w:ilvl w:val="0"/>
          <w:numId w:val="1003"/>
        </w:numPr>
      </w:pPr>
      <w:r>
        <w:t xml:space="preserve">Jolliffe, I. T. (2002). Principal Component Analysis. Springer.</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6" Target="media/rId16.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2026-05-07T20:09:15Z</dcterms:created>
  <dcterms:modified xsi:type="dcterms:W3CDTF">2026-05-07T20:09:15Z</dcterms:modified>
</cp:coreProperties>
</file>

<file path=docProps/custom.xml><?xml version="1.0" encoding="utf-8"?>
<Properties xmlns="http://schemas.openxmlformats.org/officeDocument/2006/custom-properties" xmlns:vt="http://schemas.openxmlformats.org/officeDocument/2006/docPropsVTypes"/>
</file>