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Decision tree classification anomaly detector: Supervised anomaly detection using a classifier trained on labeled events; predictions above a probability threshold are flagged. This example uses a decision tree via DALToolbox.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Decision Tree (</w:t>
      </w:r>
      <w:r>
        <w:rPr>
          <w:rStyle w:val="VerbatimChar"/>
        </w:rPr>
        <w:t xml:space="preserve">cla_dtree</w:t>
      </w:r>
      <w:r>
        <w:t xml:space="preserve">). It assumes labeled events and demonstrates a simple train/test split with min–max normalization. Steps: load packages/data, visualize, preprocess (split + normalize), define and fit the classifier, detect events,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Decision Tree classifier for events (hanc_ml + cla_dtree)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2025-11-06T14:17:04Z</dcterms:created>
  <dcterms:modified xsi:type="dcterms:W3CDTF">2025-11-06T14:17:04Z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