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ARIMA regression anomaly detection: This detector fits an ARIMA(p, d, q) model to the series and uses large standardized residuals as anomaly evidence. After estimating the model, residual magnitudes are summarized via a distance function and thresholded using outlier heuristics provided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The ARIMA-based anomaly detector fits an ARIMA model to the time series and flags large residuals as anomalies. In this walkthrough we will:</w:t>
      </w:r>
    </w:p>
    <w:p>
      <w:pPr>
        <w:pStyle w:val="Compact"/>
        <w:numPr>
          <w:ilvl w:val="0"/>
          <w:numId w:val="1001"/>
        </w:numPr>
      </w:pPr>
      <w:r>
        <w:t xml:space="preserve">Load a synthetic anomaly dataset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ARIMA detector (</w:t>
      </w:r>
      <w:r>
        <w:rPr>
          <w:rStyle w:val="VerbatimChar"/>
        </w:rPr>
        <w:t xml:space="preserve">hanr_arima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 against ground truth, and plot residuals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ARIMA-based anomaly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(estimates ARIMA order and caches parameters)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to compute residual magnitudes and flags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residual magnitude and the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ari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Box, G. E. P., Jenkins, G. M., Reinsel, G. C., Ljung, G. M. (2015). Time Series Analysis: Forecasting and Control. Wiley.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2025-11-06T14:17:34Z</dcterms:created>
  <dcterms:modified xsi:type="dcterms:W3CDTF">2025-11-06T14:17:34Z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