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EMD regression anomaly detection: This detector uses Empirical Mode Decomposition (CEEMD) to extract intrinsic mode functions (IMFs) and isolates high-frequency components that capture abrupt deviations. Anomalies are flagged where these components show large magnitudes relative to baseline. Computation wraps</w:t>
      </w:r>
      <w:r>
        <w:t xml:space="preserve"> </w:t>
      </w:r>
      <w:r>
        <w:rPr>
          <w:rStyle w:val="VerbatimChar"/>
        </w:rPr>
        <w:t xml:space="preserve">hht::CEEMD</w:t>
      </w:r>
      <w:r>
        <w:t xml:space="preserve"> </w:t>
      </w:r>
      <w:r>
        <w:t xml:space="preserve">and thresholds are applied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EMD-based detector (CEEMD variant) decomposes the series into intrinsic mode functions (IMFs) and uses high-frequency components to flag anomalies.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EMD detector (</w:t>
      </w:r>
      <w:r>
        <w:rPr>
          <w:rStyle w:val="VerbatimChar"/>
        </w:rPr>
        <w:t xml:space="preserve">hanr_emd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EMD-based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Huang, N. E., et al. (1998). The empirical mode decomposition and the Hilbert spectrum for nonlinear and non-stationary time series analysis. Proceedings of the Royal Society 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2025-11-06T14:17:37Z</dcterms:created>
  <dcterms:modified xsi:type="dcterms:W3CDTF">2025-11-06T14:17:37Z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