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.png" ContentType="image/png"/>
  <Override PartName="/word/media/rId16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how to inspect the UCR Anomaly Archive datasets distributed by Harbinger. Each example loads the full dataset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counts the available series, identifies the structure, and plots the first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emphasis is on understanding the data layout before applying an event-detection method. The same inspection pattern is repeated for each UCR dataset object. To keep the figures didactic, only the first 1000 observations of the preview series are plotted.</w:t>
      </w:r>
    </w:p>
    <w:bookmarkEnd w:id="10"/>
    <w:bookmarkStart w:id="28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each UCR dataset object and expand it to the full collection</w:t>
      </w:r>
    </w:p>
    <w:p>
      <w:pPr>
        <w:pStyle w:val="Compact"/>
        <w:numPr>
          <w:ilvl w:val="0"/>
          <w:numId w:val="1001"/>
        </w:numPr>
      </w:pPr>
      <w:r>
        <w:t xml:space="preserve">count the number of series available</w:t>
      </w:r>
    </w:p>
    <w:p>
      <w:pPr>
        <w:pStyle w:val="Compact"/>
        <w:numPr>
          <w:ilvl w:val="0"/>
          <w:numId w:val="1001"/>
        </w:numPr>
      </w:pPr>
      <w:r>
        <w:t xml:space="preserve">inspect the first series and confirm the signal column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signal and its labels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ucr_ecg"/>
    <w:p>
      <w:pPr>
        <w:pStyle w:val="Heading3"/>
      </w:pPr>
      <w:r>
        <w:t xml:space="preserve">ucr_ecg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(ucr_ecg)</w:t>
      </w:r>
      <w:r>
        <w:br/>
      </w:r>
      <w:r>
        <w:rPr>
          <w:rStyle w:val="NormalTok"/>
        </w:rPr>
        <w:t xml:space="preserve">ucr_ecg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(ucr_ecg)</w:t>
      </w:r>
      <w:r>
        <w:br/>
      </w:r>
      <w:r>
        <w:rPr>
          <w:rStyle w:val="NormalTok"/>
        </w:rPr>
        <w:t xml:space="preserve">ucr_ecg_info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(ucr_ecg, </w:t>
      </w:r>
      <w:r>
        <w:rPr>
          <w:rStyle w:val="StringTok"/>
        </w:rPr>
        <w:t xml:space="preserve">"ucr_ecg"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ucr_ecg </w:t>
      </w:r>
      <w:r>
        <w:br/>
      </w:r>
      <w:r>
        <w:rPr>
          <w:rStyle w:val="VerbatimChar"/>
        </w:rPr>
        <w:t xml:space="preserve">## Number of series: 10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(ucr_ecg_info)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datasets/doc/03-benchmarks-ucr_files/3f9bde819c996205cca84aee1b3d97ba6039db9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9" w:name="ucr_nasa"/>
    <w:p>
      <w:pPr>
        <w:pStyle w:val="Heading3"/>
      </w:pPr>
      <w:r>
        <w:t xml:space="preserve">ucr_nasa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(ucr_nasa)</w:t>
      </w:r>
      <w:r>
        <w:br/>
      </w:r>
      <w:r>
        <w:rPr>
          <w:rStyle w:val="NormalTok"/>
        </w:rPr>
        <w:t xml:space="preserve">ucr_nasa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(ucr_nasa)</w:t>
      </w:r>
      <w:r>
        <w:br/>
      </w:r>
      <w:r>
        <w:rPr>
          <w:rStyle w:val="NormalTok"/>
        </w:rPr>
        <w:t xml:space="preserve">ucr_nasa_info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(ucr_nasa, </w:t>
      </w:r>
      <w:r>
        <w:rPr>
          <w:rStyle w:val="StringTok"/>
        </w:rPr>
        <w:t xml:space="preserve">"ucr_nasa"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ucr_nasa </w:t>
      </w:r>
      <w:r>
        <w:br/>
      </w:r>
      <w:r>
        <w:rPr>
          <w:rStyle w:val="VerbatimChar"/>
        </w:rPr>
        <w:t xml:space="preserve">## Number of series: 11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(ucr_nasa_info)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/home/gpca/harbinger/examples/datasets/doc/03-benchmarks-ucr_files/a583521e5d4a9583f608e73f130638b48291fb0f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3" w:name="ucr_int_bleeding"/>
    <w:p>
      <w:pPr>
        <w:pStyle w:val="Heading3"/>
      </w:pPr>
      <w:r>
        <w:t xml:space="preserve">ucr_int_bleeding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(ucr_int_bleeding)</w:t>
      </w:r>
      <w:r>
        <w:br/>
      </w:r>
      <w:r>
        <w:rPr>
          <w:rStyle w:val="NormalTok"/>
        </w:rPr>
        <w:t xml:space="preserve">ucr_int_bleeding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(ucr_int_bleeding)</w:t>
      </w:r>
      <w:r>
        <w:br/>
      </w:r>
      <w:r>
        <w:rPr>
          <w:rStyle w:val="NormalTok"/>
        </w:rPr>
        <w:t xml:space="preserve">ucr_bleeding_info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(ucr_int_bleeding, </w:t>
      </w:r>
      <w:r>
        <w:rPr>
          <w:rStyle w:val="StringTok"/>
        </w:rPr>
        <w:t xml:space="preserve">"ucr_int_bleeding"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ucr_int_bleeding </w:t>
      </w:r>
      <w:r>
        <w:br/>
      </w:r>
      <w:r>
        <w:rPr>
          <w:rStyle w:val="VerbatimChar"/>
        </w:rPr>
        <w:t xml:space="preserve">## Number of series: 10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(ucr_bleeding_info)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datasets/doc/03-benchmarks-ucr_files/6ffbb77c7d3ceda328641272fe37e063fb956c2c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ucr_power_demand"/>
    <w:p>
      <w:pPr>
        <w:pStyle w:val="Heading3"/>
      </w:pPr>
      <w:r>
        <w:t xml:space="preserve">ucr_power_demand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(ucr_power_demand)</w:t>
      </w:r>
      <w:r>
        <w:br/>
      </w:r>
      <w:r>
        <w:rPr>
          <w:rStyle w:val="NormalTok"/>
        </w:rPr>
        <w:t xml:space="preserve">ucr_power_demand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(ucr_power_demand)</w:t>
      </w:r>
      <w:r>
        <w:br/>
      </w:r>
      <w:r>
        <w:rPr>
          <w:rStyle w:val="NormalTok"/>
        </w:rPr>
        <w:t xml:space="preserve">ucr_power_info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(ucr_power_demand, </w:t>
      </w:r>
      <w:r>
        <w:rPr>
          <w:rStyle w:val="StringTok"/>
        </w:rPr>
        <w:t xml:space="preserve">"ucr_power_demand"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ucr_power_demand </w:t>
      </w:r>
      <w:r>
        <w:br/>
      </w:r>
      <w:r>
        <w:rPr>
          <w:rStyle w:val="VerbatimChar"/>
        </w:rPr>
        <w:t xml:space="preserve">## Number of series: 11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(ucr_power_info)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arbinger/examples/datasets/doc/03-benchmarks-ucr_files/b0d4ef780e62cd2a4cd643d56c84d96aad9f520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bookmarkStart w:id="3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UCR Time Series Anomaly Archive.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24" Target="media/rId24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2026-05-11T00:55:28Z</dcterms:created>
  <dcterms:modified xsi:type="dcterms:W3CDTF">2026-05-11T00:55:28Z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