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goal of this notebook is to present a complete Harbinger workflow: loading an example dataset, configuring the method used in the notebook, running the analysis, and interpreting the resulting outputs and plots.</w:t>
      </w:r>
    </w:p>
    <w:bookmarkEnd w:id="9"/>
    <w:bookmarkStart w:id="10" w:name="method-at-a-glance"/>
    <w:p>
      <w:pPr>
        <w:pStyle w:val="Heading2"/>
      </w:pPr>
      <w:r>
        <w:t xml:space="preserve">Method at a glance</w:t>
      </w:r>
    </w:p>
    <w:p>
      <w:pPr>
        <w:pStyle w:val="FirstParagraph"/>
      </w:pPr>
      <w:r>
        <w:t xml:space="preserve">This notebook demonstrates hard evaluation of event detection results using confusion matrix-based metrics (accuracy, precision, recall, F1). It shows how to compute metrics with</w:t>
      </w:r>
      <w:r>
        <w:t xml:space="preserve"> </w:t>
      </w:r>
      <w:r>
        <w:rPr>
          <w:rStyle w:val="VerbatimChar"/>
        </w:rPr>
        <w:t xml:space="preserve">har_eval()</w:t>
      </w:r>
      <w:r>
        <w:t xml:space="preserve"> </w:t>
      </w:r>
      <w:r>
        <w:t xml:space="preserve">from detections and ground truth, and how to visualize results alongside the series.</w:t>
      </w:r>
    </w:p>
    <w:bookmarkEnd w:id="10"/>
    <w:bookmarkStart w:id="19"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har_eval()</w:t>
      </w:r>
      <w:r>
        <w:t xml:space="preserve">. The semantic point is the one stated above: this notebook demonstrates hard evaluation of event detection results using confusion matrix-based metrics (accuracy, precision, recall, F1),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this notebook demonstrates hard evaluation of event detection results using confusion matrix-based metrics (accuracy, precision, recall, F1)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general/doc/07-evaluation-har_eval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this notebook demonstrates hard evaluation of event detection results using confusion matrix-based metrics (accuracy, precision, recall, F1), so each argument controls how strongly the method will emphasize that pattern when it later produces evaluation outputs.</w:t>
      </w:r>
    </w:p>
    <w:p>
      <w:pPr>
        <w:pStyle w:val="SourceCode"/>
      </w:pPr>
      <w:r>
        <w:rPr>
          <w:rStyle w:val="CommentTok"/>
        </w:rPr>
        <w:t xml:space="preserve"># Configure a simple MLP regressor-based anomaly detector</w:t>
      </w:r>
      <w:r>
        <w:br/>
      </w:r>
      <w:r>
        <w:rPr>
          <w:rStyle w:val="NormalTok"/>
        </w:rPr>
        <w:t xml:space="preserve">model </w:t>
      </w:r>
      <w:r>
        <w:rPr>
          <w:rStyle w:val="OtherTok"/>
        </w:rPr>
        <w:t xml:space="preserve">&lt;-</w:t>
      </w:r>
      <w:r>
        <w:rPr>
          <w:rStyle w:val="NormalTok"/>
        </w:rPr>
        <w:t xml:space="preserve"> </w:t>
      </w:r>
      <w:r>
        <w:rPr>
          <w:rStyle w:val="FunctionTok"/>
        </w:rPr>
        <w:t xml:space="preserve">hanr_ml</w:t>
      </w:r>
      <w:r>
        <w:rPr>
          <w:rStyle w:val="NormalTok"/>
        </w:rPr>
        <w:t xml:space="preserve">(tspredit</w:t>
      </w:r>
      <w:r>
        <w:rPr>
          <w:rStyle w:val="SpecialCharTok"/>
        </w:rPr>
        <w:t xml:space="preserve">::</w:t>
      </w:r>
      <w:r>
        <w:rPr>
          <w:rStyle w:val="FunctionTok"/>
        </w:rPr>
        <w:t xml:space="preserve">ts_mlp</w:t>
      </w:r>
      <w:r>
        <w:rPr>
          <w:rStyle w:val="NormalTok"/>
        </w:rPr>
        <w:t xml:space="preserve">(tspredit</w:t>
      </w:r>
      <w:r>
        <w:rPr>
          <w:rStyle w:val="SpecialCharTok"/>
        </w:rPr>
        <w:t xml:space="preserve">::</w:t>
      </w:r>
      <w:r>
        <w:rPr>
          <w:rStyle w:val="FunctionTok"/>
        </w:rPr>
        <w:t xml:space="preserve">ts_norm_gminmax</w:t>
      </w:r>
      <w:r>
        <w:rPr>
          <w:rStyle w:val="NormalTok"/>
        </w:rPr>
        <w:t xml:space="preserve">(), </w:t>
      </w:r>
      <w:r>
        <w:rPr>
          <w:rStyle w:val="AttributeTok"/>
        </w:rPr>
        <w:t xml:space="preserve">input_size =</w:t>
      </w:r>
      <w:r>
        <w:rPr>
          <w:rStyle w:val="NormalTok"/>
        </w:rPr>
        <w:t xml:space="preserve"> </w:t>
      </w:r>
      <w:r>
        <w:rPr>
          <w:rStyle w:val="DecValTok"/>
        </w:rPr>
        <w:t xml:space="preserve">5</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decay =</w:t>
      </w:r>
      <w:r>
        <w:rPr>
          <w:rStyle w:val="NormalTok"/>
        </w:rPr>
        <w:t xml:space="preserve"> </w:t>
      </w:r>
      <w:r>
        <w:rPr>
          <w:rStyle w:val="DecValTok"/>
        </w:rPr>
        <w:t xml:space="preserve">0</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har_eval()</w:t>
      </w:r>
      <w:r>
        <w:t xml:space="preserve">, the important question is whether the resulting evaluation outputs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Inspect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evaluation outputs produced by</w:t>
      </w:r>
      <w:r>
        <w:t xml:space="preserve"> </w:t>
      </w:r>
      <w:r>
        <w:rPr>
          <w:rStyle w:val="VerbatimChar"/>
        </w:rPr>
        <w:t xml:space="preserve">har_eval()</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using hard metrics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w:t>
      </w:r>
      <w:r>
        <w:rPr>
          <w:rStyle w:val="FunctionTok"/>
        </w:rPr>
        <w:t xml:space="preserve">har_eval</w:t>
      </w:r>
      <w:r>
        <w:rPr>
          <w:rStyle w:val="NormalTok"/>
        </w:rPr>
        <w:t xml:space="preserve">(),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End w:id="19"/>
    <w:bookmarkStart w:id="21" w:name="references"/>
    <w:p>
      <w:pPr>
        <w:pStyle w:val="Heading2"/>
      </w:pPr>
      <w:r>
        <w:t xml:space="preserve">References</w:t>
      </w:r>
    </w:p>
    <w:p>
      <w:pPr>
        <w:pStyle w:val="Compact"/>
        <w:numPr>
          <w:ilvl w:val="0"/>
          <w:numId w:val="1002"/>
        </w:numPr>
      </w:pPr>
      <w:r>
        <w:t xml:space="preserve">Salles, R., Lima, J., Reis, M., Coutinho, R., Pacitti, E., Masseglia, F., Akbarinia, R., Chen, C., Garibaldi, J., Porto, F., Ogasawara, E. (2024). SoftED: Metrics for soft evaluation of time series event detection. Computers and Industrial Engineering.</w:t>
      </w:r>
      <w:r>
        <w:t xml:space="preserve"> </w:t>
      </w:r>
      <w:hyperlink r:id="rId20">
        <w:r>
          <w:rPr>
            <w:rStyle w:val="Hyperlink"/>
          </w:rPr>
          <w:t xml:space="preserve">doi:10.1016/j.cie.2024.110728</w:t>
        </w:r>
      </w:hyperlink>
    </w:p>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20" Target="doi:10.1016/j.cie.2024.110728" TargetMode="External" /></Relationships>
</file>

<file path=word/_rels/footnotes.xml.rels><?xml version="1.0" encoding="UTF-8"?><Relationships xmlns="http://schemas.openxmlformats.org/package/2006/relationships"><Relationship Type="http://schemas.openxmlformats.org/officeDocument/2006/relationships/hyperlink" Id="rId20" Target="doi:10.1016/j.cie.2024.11072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2026-05-11T00:56:18Z</dcterms:created>
  <dcterms:modified xsi:type="dcterms:W3CDTF">2026-05-11T00:56:18Z</dcterms:modified>
</cp:coreProperties>
</file>

<file path=docProps/custom.xml><?xml version="1.0" encoding="utf-8"?>
<Properties xmlns="http://schemas.openxmlformats.org/officeDocument/2006/custom-properties" xmlns:vt="http://schemas.openxmlformats.org/officeDocument/2006/docPropsVTypes"/>
</file>