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variant adapts a moving average window from the dominant frequency (FFT) to smooth the series, then flags large deviations of the high-frequency component. Steps:</w:t>
      </w:r>
    </w:p>
    <w:p>
      <w:pPr>
        <w:pStyle w:val="Compact"/>
        <w:numPr>
          <w:ilvl w:val="0"/>
          <w:numId w:val="1001"/>
        </w:numPr>
      </w:pPr>
      <w:r>
        <w:t xml:space="preserve">Load and visualize a simple anomaly dataset</w:t>
      </w:r>
    </w:p>
    <w:p>
      <w:pPr>
        <w:pStyle w:val="Compact"/>
        <w:numPr>
          <w:ilvl w:val="0"/>
          <w:numId w:val="1001"/>
        </w:numPr>
      </w:pPr>
      <w:r>
        <w:t xml:space="preserve">Configure and run</w:t>
      </w:r>
      <w:r>
        <w:t xml:space="preserve"> </w:t>
      </w:r>
      <w:r>
        <w:rPr>
          <w:rStyle w:val="VerbatimChar"/>
        </w:rPr>
        <w:t xml:space="preserve">hanr_fft_sma</w:t>
      </w:r>
    </w:p>
    <w:p>
      <w:pPr>
        <w:pStyle w:val="Compact"/>
        <w:numPr>
          <w:ilvl w:val="0"/>
          <w:numId w:val="1001"/>
        </w:numPr>
      </w:pPr>
      <w:r>
        <w:t xml:space="preserve">Inspect detections, evaluate, and plot residual magnitudes and thresholds</w:t>
      </w:r>
    </w:p>
    <w:bookmarkEnd w:id="9"/>
    <w:bookmarkStart w:id="10" w:name="method-at-a-glance"/>
    <w:p>
      <w:pPr>
        <w:pStyle w:val="Heading2"/>
      </w:pPr>
      <w:r>
        <w:t xml:space="preserve">Method at a glance</w:t>
      </w:r>
    </w:p>
    <w:p>
      <w:pPr>
        <w:pStyle w:val="FirstParagraph"/>
      </w:pPr>
      <w:r>
        <w:t xml:space="preserve">FFT SMA regression anomaly detection: Adaptive FFT + moving average: estimates a dominant frequency from the spectrum to set the smoothing window, computes residuals (original minus smoothed), and flags large residuals as anomalies with</w:t>
      </w:r>
      <w:r>
        <w:t xml:space="preserve"> </w:t>
      </w:r>
      <w:r>
        <w:rPr>
          <w:rStyle w:val="VerbatimChar"/>
        </w:rPr>
        <w:t xml:space="preserve">harutils()</w:t>
      </w:r>
      <w:r>
        <w:t xml:space="preserve"> </w:t>
      </w:r>
      <w:r>
        <w:t xml:space="preserve">thresholding.</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hanr_fft_sma</w:t>
      </w:r>
      <w:r>
        <w:t xml:space="preserve">. The semantic point is the one stated above: fFT SMA regression anomaly detection: Adaptive FFT + moving average: estimates a dominant frequency from the spectrum to set the smoothing window, computes residuals (original minus smoothed), and flags large residuals as anomalies with</w:t>
      </w:r>
      <w:r>
        <w:t xml:space="preserve"> </w:t>
      </w:r>
      <w:r>
        <w:rPr>
          <w:rStyle w:val="VerbatimChar"/>
        </w:rPr>
        <w:t xml:space="preserve">harutils()</w:t>
      </w:r>
      <w:r>
        <w:t xml:space="preserve"> </w:t>
      </w:r>
      <w:r>
        <w:t xml:space="preserve">thresholding,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fFT SMA regression anomaly detection: Adaptive FFT + moving average: estimates a dominant frequency from the spectrum to set the smoothing window, computes residuals (original minus smoothed), and flags large residuals as anomalies with</w:t>
      </w:r>
      <w:r>
        <w:t xml:space="preserve"> </w:t>
      </w:r>
      <w:r>
        <w:rPr>
          <w:rStyle w:val="VerbatimChar"/>
        </w:rPr>
        <w:t xml:space="preserve">harutils()</w:t>
      </w:r>
      <w:r>
        <w:t xml:space="preserve"> </w:t>
      </w:r>
      <w:r>
        <w:t xml:space="preserve">thresholding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0-regression-hanr_fft_sma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fFT SMA regression anomaly detection: Adaptive FFT + moving average: estimates a dominant frequency from the spectrum to set the smoothing window, computes residuals (original minus smoothed), and flags large residuals as anomalies with</w:t>
      </w:r>
      <w:r>
        <w:t xml:space="preserve"> </w:t>
      </w:r>
      <w:r>
        <w:rPr>
          <w:rStyle w:val="VerbatimChar"/>
        </w:rPr>
        <w:t xml:space="preserve">harutils()</w:t>
      </w:r>
      <w:r>
        <w:t xml:space="preserve"> </w:t>
      </w:r>
      <w:r>
        <w:t xml:space="preserve">thresholding, so each argument controls how strongly the method will emphasize that pattern when it later produces anomaly flags.</w:t>
      </w:r>
    </w:p>
    <w:p>
      <w:pPr>
        <w:pStyle w:val="SourceCode"/>
      </w:pPr>
      <w:r>
        <w:rPr>
          <w:rStyle w:val="CommentTok"/>
        </w:rPr>
        <w:t xml:space="preserve"># Configure the FFT+SMA detector</w:t>
      </w:r>
      <w:r>
        <w:br/>
      </w:r>
      <w:r>
        <w:rPr>
          <w:rStyle w:val="NormalTok"/>
        </w:rPr>
        <w:t xml:space="preserve">model </w:t>
      </w:r>
      <w:r>
        <w:rPr>
          <w:rStyle w:val="OtherTok"/>
        </w:rPr>
        <w:t xml:space="preserve">&lt;-</w:t>
      </w:r>
      <w:r>
        <w:rPr>
          <w:rStyle w:val="NormalTok"/>
        </w:rPr>
        <w:t xml:space="preserve"> </w:t>
      </w:r>
      <w:r>
        <w:rPr>
          <w:rStyle w:val="FunctionTok"/>
        </w:rPr>
        <w:t xml:space="preserve">hanr_fft_sma</w:t>
      </w:r>
      <w:r>
        <w:rPr>
          <w:rStyle w:val="NormalTok"/>
        </w:rPr>
        <w:t xml:space="preserve">()</w:t>
      </w:r>
    </w:p>
    <w:p>
      <w:pPr>
        <w:pStyle w:val="SourceCode"/>
      </w:pPr>
      <w:r>
        <w:rPr>
          <w:rStyle w:val="CommentTok"/>
        </w:rPr>
        <w:t xml:space="preserve"># Fit the detector</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hanr_fft_sma</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VerbatimChar"/>
        </w:rPr>
        <w:t xml:space="preserve">## Warning in serie - ts_sma: longer object length is not a multiple of shorter object length</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hanr_fft_sma</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0-regression-hanr_fft_sma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0-regression-hanr_fft_sma_files/46125a77fa3eb8fe836b0dd33e1fc6c2de6b54ac.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3"/>
        </w:numPr>
      </w:pPr>
      <w:r>
        <w:t xml:space="preserve">Sobrinho, E. P., et al. Fine-Tuning Detection Criteria for Enhancing Anomaly Detection in Time Series. SBBD, 2025.</w:t>
      </w:r>
      <w:r>
        <w:t xml:space="preserve"> </w:t>
      </w:r>
      <w:hyperlink r:id="rId27">
        <w:r>
          <w:rPr>
            <w:rStyle w:val="Hyperlink"/>
          </w:rPr>
          <w:t xml:space="preserve">doi:10.5753/sbbd.2025.247063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hyperlink" Id="rId27" Target="doi:10.5753/sbbd.2025.247063" TargetMode="External" /></Relationships>
</file>

<file path=word/_rels/footnotes.xml.rels><?xml version="1.0" encoding="UTF-8"?><Relationships xmlns="http://schemas.openxmlformats.org/package/2006/relationships"><Relationship Type="http://schemas.openxmlformats.org/officeDocument/2006/relationships/hyperlink" Id="rId27" Target="doi:10.5753/sbbd.2025.24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2026-05-10T03:05:18Z</dcterms:created>
  <dcterms:modified xsi:type="dcterms:W3CDTF">2026-05-10T03:05:18Z</dcterms:modified>
</cp:coreProperties>
</file>

<file path=docProps/custom.xml><?xml version="1.0" encoding="utf-8"?>
<Properties xmlns="http://schemas.openxmlformats.org/officeDocument/2006/custom-properties" xmlns:vt="http://schemas.openxmlformats.org/officeDocument/2006/docPropsVTypes"/>
</file>