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clustering-based anomaly detection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flags anomalies based on distance to cluster centroids. Steps: load packages/data, visualize, define k-means model,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). Observations (or windows) that lie far from their nearest centroid are flagged as anomalies or discords, respectively. The implementation wraps</w:t>
      </w:r>
      <w:r>
        <w:t xml:space="preserve"> </w:t>
      </w:r>
      <w:r>
        <w:rPr>
          <w:rStyle w:val="VerbatimChar"/>
        </w:rPr>
        <w:t xml:space="preserve">stats::kmeans</w:t>
      </w:r>
      <w:r>
        <w:t xml:space="preserve"> </w:t>
      </w:r>
      <w:r>
        <w:t xml:space="preserve">for clustering 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to summarize distances and set thresholds.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semantic point is the one stated above: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28-clustering-hanct_kmeans_anomaly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Define k-means anomaly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28-clustering-hanct_kmeans_anomaly_files/afec30626f55b769805c4183d4f4a2d6dc033e5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28-clustering-hanct_kmeans_anomaly_files/527f1a240ca4d6c768fbc42112c355e4b28f975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2026-05-11T02:03:38Z</dcterms:created>
  <dcterms:modified xsi:type="dcterms:W3CDTF">2026-05-11T02:03:38Z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