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convolutional autoencoder (</w:t>
      </w:r>
      <w:r>
        <w:rPr>
          <w:rStyle w:val="VerbatimChar"/>
        </w:rPr>
        <w:t xml:space="preserve">han_autoencoder(..., autoenc_conv_ed, ...)</w:t>
      </w:r>
      <w:r>
        <w:t xml:space="preserve">). The model reconstructs windows via Conv1D layers;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Convolutional autoencoder (encode-decode): A convolutional autoencoder reconstructs windows via Conv1D layers; high reconstruction error indicates anomalies. Convolutions capture local patterns and translation invariance;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6-autoencoder-han_autoenc_con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convolutional autoencoder-based detector (autoenc_conv_ed)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autoenc_conv_ed,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52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6-autoencoder-han_autoenc_con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6-autoencoder-han_autoenc_con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2026-03-13T00:36:03Z</dcterms:created>
  <dcterms:modified xsi:type="dcterms:W3CDTF">2026-03-13T00:36:03Z</dcterms:modified>
</cp:coreProperties>
</file>

<file path=docProps/custom.xml><?xml version="1.0" encoding="utf-8"?>
<Properties xmlns="http://schemas.openxmlformats.org/officeDocument/2006/custom-properties" xmlns:vt="http://schemas.openxmlformats.org/officeDocument/2006/docPropsVTypes"/>
</file>