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ts_elm</w:t>
      </w:r>
      <w:r>
        <w:t xml:space="preserve">. The semantic point is the one stated above: eLM regression anomaly detection: Model-deviation detection using ML regression: an ELM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eLM regression anomaly detection: Model-deviation detection using ML regression: an ELM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5-regression-ml-hanr_ml_el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eLM regression anomaly detection: Model-deviation detection using ML regression: an ELM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ts_elm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ts_elm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5-regression-ml-hanr_ml_el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5-regression-ml-hanr_ml_el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2026-03-13T22:37:04Z</dcterms:created>
  <dcterms:modified xsi:type="dcterms:W3CDTF">2026-03-13T22:37:04Z</dcterms:modified>
</cp:coreProperties>
</file>

<file path=docProps/custom.xml><?xml version="1.0" encoding="utf-8"?>
<Properties xmlns="http://schemas.openxmlformats.org/officeDocument/2006/custom-properties" xmlns:vt="http://schemas.openxmlformats.org/officeDocument/2006/docPropsVTypes"/>
</file>