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ts_conv1d</w:t>
      </w:r>
      <w:r>
        <w:t xml:space="preserve">. The semantic point is the one stated above: conv1d regression anomaly detection: Model-deviation detection using ML regression: a Conv1D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conv1d regression anomaly detection: Model-deviation detection using ML regression: a Conv1D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0-regression-ml-hanr_ml_conv1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conv1d regression anomaly detection: Model-deviation detection using ML regression: a Conv1D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epochs=</w:t>
      </w:r>
      <w:r>
        <w:rPr>
          <w:rStyle w:val="DecValTok"/>
        </w:rPr>
        <w:t xml:space="preserve">10000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ts_conv1d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ts_conv1d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0-regression-ml-hanr_ml_conv1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0-regression-ml-hanr_ml_conv1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2026-03-13T22:37:31Z</dcterms:created>
  <dcterms:modified xsi:type="dcterms:W3CDTF">2026-03-13T22:37:31Z</dcterms:modified>
</cp:coreProperties>
</file>

<file path=docProps/custom.xml><?xml version="1.0" encoding="utf-8"?>
<Properties xmlns="http://schemas.openxmlformats.org/officeDocument/2006/custom-properties" xmlns:vt="http://schemas.openxmlformats.org/officeDocument/2006/docPropsVTypes"/>
</file>